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8A6" w:rsidRPr="0039531B" w:rsidRDefault="000A68A6" w:rsidP="00F0247C">
      <w:pPr>
        <w:spacing w:line="480" w:lineRule="auto"/>
        <w:jc w:val="center"/>
        <w:rPr>
          <w:rFonts w:ascii="Times New Roman" w:hAnsi="Times New Roman" w:cs="Times New Roman"/>
          <w:b/>
          <w:sz w:val="24"/>
          <w:szCs w:val="24"/>
        </w:rPr>
      </w:pPr>
      <w:r w:rsidRPr="0039531B">
        <w:rPr>
          <w:rFonts w:ascii="Times New Roman" w:hAnsi="Times New Roman" w:cs="Times New Roman"/>
          <w:b/>
          <w:sz w:val="24"/>
          <w:szCs w:val="24"/>
        </w:rPr>
        <w:t>BAB III</w:t>
      </w:r>
    </w:p>
    <w:p w:rsidR="00BB4634" w:rsidRPr="0039531B" w:rsidRDefault="000A68A6" w:rsidP="00F0247C">
      <w:pPr>
        <w:spacing w:line="480" w:lineRule="auto"/>
        <w:jc w:val="center"/>
        <w:rPr>
          <w:rFonts w:ascii="Times New Roman" w:hAnsi="Times New Roman" w:cs="Times New Roman"/>
          <w:b/>
          <w:sz w:val="24"/>
          <w:szCs w:val="24"/>
        </w:rPr>
      </w:pPr>
      <w:r w:rsidRPr="0039531B">
        <w:rPr>
          <w:rFonts w:ascii="Times New Roman" w:hAnsi="Times New Roman" w:cs="Times New Roman"/>
          <w:b/>
          <w:sz w:val="24"/>
          <w:szCs w:val="24"/>
        </w:rPr>
        <w:t>MICHEL FOUCAULT DAN TEORI RELASI KUASA</w:t>
      </w:r>
    </w:p>
    <w:p w:rsidR="0031207C" w:rsidRDefault="0031207C" w:rsidP="00F0247C">
      <w:pPr>
        <w:spacing w:line="480" w:lineRule="auto"/>
        <w:jc w:val="both"/>
        <w:rPr>
          <w:rFonts w:ascii="Times New Roman" w:hAnsi="Times New Roman" w:cs="Times New Roman"/>
          <w:b/>
          <w:sz w:val="24"/>
          <w:szCs w:val="24"/>
        </w:rPr>
      </w:pPr>
    </w:p>
    <w:p w:rsidR="000A68A6" w:rsidRPr="0039531B" w:rsidRDefault="000A68A6" w:rsidP="00F0247C">
      <w:pPr>
        <w:spacing w:line="480" w:lineRule="auto"/>
        <w:jc w:val="both"/>
        <w:rPr>
          <w:rFonts w:ascii="Times New Roman" w:hAnsi="Times New Roman" w:cs="Times New Roman"/>
          <w:b/>
          <w:sz w:val="24"/>
          <w:szCs w:val="24"/>
        </w:rPr>
      </w:pPr>
      <w:r w:rsidRPr="0039531B">
        <w:rPr>
          <w:rFonts w:ascii="Times New Roman" w:hAnsi="Times New Roman" w:cs="Times New Roman"/>
          <w:b/>
          <w:sz w:val="24"/>
          <w:szCs w:val="24"/>
        </w:rPr>
        <w:t>A. Michel Foucault: Sebuah Biografi Ringkas</w:t>
      </w:r>
    </w:p>
    <w:p w:rsidR="00D670CB" w:rsidRDefault="00E730F4" w:rsidP="00F0247C">
      <w:pPr>
        <w:spacing w:line="480" w:lineRule="auto"/>
        <w:ind w:firstLine="709"/>
        <w:jc w:val="both"/>
        <w:rPr>
          <w:rFonts w:ascii="Times New Roman" w:hAnsi="Times New Roman" w:cs="Times New Roman"/>
          <w:sz w:val="24"/>
          <w:szCs w:val="24"/>
        </w:rPr>
      </w:pPr>
      <w:r w:rsidRPr="0039531B">
        <w:rPr>
          <w:rFonts w:ascii="Times New Roman" w:hAnsi="Times New Roman" w:cs="Times New Roman"/>
          <w:sz w:val="24"/>
          <w:szCs w:val="24"/>
        </w:rPr>
        <w:t xml:space="preserve">Untuk memahami tesis relasi kekuasaan </w:t>
      </w:r>
      <w:r w:rsidR="00D670CB">
        <w:rPr>
          <w:rFonts w:ascii="Times New Roman" w:hAnsi="Times New Roman" w:cs="Times New Roman"/>
          <w:sz w:val="24"/>
          <w:szCs w:val="24"/>
        </w:rPr>
        <w:t xml:space="preserve">dan </w:t>
      </w:r>
      <w:r w:rsidRPr="0039531B">
        <w:rPr>
          <w:rFonts w:ascii="Times New Roman" w:hAnsi="Times New Roman" w:cs="Times New Roman"/>
          <w:sz w:val="24"/>
          <w:szCs w:val="24"/>
        </w:rPr>
        <w:t xml:space="preserve">pengetahuan yang menjadi substansi pemikiran Michel Foucault, terlebih dahulu </w:t>
      </w:r>
      <w:r w:rsidR="002F6622">
        <w:rPr>
          <w:rFonts w:ascii="Times New Roman" w:hAnsi="Times New Roman" w:cs="Times New Roman"/>
          <w:sz w:val="24"/>
          <w:szCs w:val="24"/>
        </w:rPr>
        <w:t xml:space="preserve">perlu dilihat </w:t>
      </w:r>
      <w:r w:rsidRPr="0039531B">
        <w:rPr>
          <w:rFonts w:ascii="Times New Roman" w:hAnsi="Times New Roman" w:cs="Times New Roman"/>
          <w:sz w:val="24"/>
          <w:szCs w:val="24"/>
        </w:rPr>
        <w:t xml:space="preserve">latar belakang kehidupan Michel Foucault. Tidak banyak yang diketahui tentang riwayat kehidupan pribadi Foucault, karena Foucault sendiri tidak pernah dan bahkan enggan menulis serta mempublikasikan biografinya. </w:t>
      </w:r>
      <w:r w:rsidR="00D670CB" w:rsidRPr="00D670CB">
        <w:rPr>
          <w:rFonts w:ascii="Times New Roman" w:hAnsi="Times New Roman" w:cs="Times New Roman"/>
          <w:sz w:val="24"/>
          <w:szCs w:val="24"/>
        </w:rPr>
        <w:t xml:space="preserve">Ada sebuah </w:t>
      </w:r>
      <w:r w:rsidR="00D670CB">
        <w:rPr>
          <w:rFonts w:ascii="Times New Roman" w:hAnsi="Times New Roman" w:cs="Times New Roman"/>
          <w:sz w:val="24"/>
          <w:szCs w:val="24"/>
        </w:rPr>
        <w:t xml:space="preserve">ungkapan sinis Foucault tentang orang yang mengorek keterangan mengenai dirinya: </w:t>
      </w:r>
      <w:r w:rsidR="00D670CB" w:rsidRPr="00D670CB">
        <w:rPr>
          <w:rFonts w:ascii="Times New Roman" w:hAnsi="Times New Roman" w:cs="Times New Roman"/>
          <w:sz w:val="24"/>
          <w:szCs w:val="24"/>
        </w:rPr>
        <w:t>“</w:t>
      </w:r>
      <w:r w:rsidR="00D670CB" w:rsidRPr="00D670CB">
        <w:rPr>
          <w:rFonts w:ascii="Times New Roman" w:hAnsi="Times New Roman" w:cs="Times New Roman"/>
          <w:i/>
          <w:iCs/>
          <w:sz w:val="24"/>
          <w:szCs w:val="24"/>
        </w:rPr>
        <w:t>Do not ask who I am and do not ask me to Remain the same”.</w:t>
      </w:r>
      <w:r w:rsidR="00D670CB" w:rsidRPr="00D670CB">
        <w:rPr>
          <w:rStyle w:val="FootnoteReference"/>
          <w:rFonts w:ascii="Times New Roman" w:hAnsi="Times New Roman"/>
          <w:sz w:val="24"/>
          <w:szCs w:val="24"/>
        </w:rPr>
        <w:footnoteReference w:id="1"/>
      </w:r>
      <w:r w:rsidR="00D670CB" w:rsidRPr="00D670CB">
        <w:rPr>
          <w:rFonts w:ascii="Times New Roman" w:hAnsi="Times New Roman" w:cs="Times New Roman"/>
          <w:sz w:val="24"/>
          <w:szCs w:val="24"/>
        </w:rPr>
        <w:t xml:space="preserve"> Terjemahan bebasnya, Jangan bertanya siapa saya, dan jangan m</w:t>
      </w:r>
      <w:r w:rsidR="00D670CB">
        <w:rPr>
          <w:rFonts w:ascii="Times New Roman" w:hAnsi="Times New Roman" w:cs="Times New Roman"/>
          <w:sz w:val="24"/>
          <w:szCs w:val="24"/>
        </w:rPr>
        <w:t>inta saya untuk tidak berubah.</w:t>
      </w:r>
      <w:r w:rsidR="00D670CB" w:rsidRPr="005B32FF">
        <w:rPr>
          <w:rStyle w:val="FootnoteReference"/>
        </w:rPr>
        <w:footnoteReference w:id="2"/>
      </w:r>
    </w:p>
    <w:p w:rsidR="0039531B" w:rsidRDefault="00E730F4" w:rsidP="00F0247C">
      <w:pPr>
        <w:spacing w:line="480" w:lineRule="auto"/>
        <w:ind w:firstLine="709"/>
        <w:jc w:val="both"/>
        <w:rPr>
          <w:rFonts w:ascii="Times New Roman" w:hAnsi="Times New Roman" w:cs="Times New Roman"/>
          <w:sz w:val="24"/>
          <w:szCs w:val="24"/>
        </w:rPr>
      </w:pPr>
      <w:r w:rsidRPr="0039531B">
        <w:rPr>
          <w:rFonts w:ascii="Times New Roman" w:hAnsi="Times New Roman" w:cs="Times New Roman"/>
          <w:sz w:val="24"/>
          <w:szCs w:val="24"/>
        </w:rPr>
        <w:t>Foucault lahir pada tanggal 15 Oktober 1926 di Pointiers, sebuah kota yang terletak di Negara Perancis.</w:t>
      </w:r>
      <w:r w:rsidR="00D670CB" w:rsidRPr="00D670CB">
        <w:rPr>
          <w:rStyle w:val="FootnoteTextChar"/>
          <w:rFonts w:eastAsiaTheme="minorHAnsi"/>
        </w:rPr>
        <w:t xml:space="preserve"> </w:t>
      </w:r>
      <w:r w:rsidR="00D670CB">
        <w:rPr>
          <w:rStyle w:val="FootnoteReference"/>
        </w:rPr>
        <w:footnoteReference w:id="3"/>
      </w:r>
      <w:r w:rsidRPr="0039531B">
        <w:rPr>
          <w:rFonts w:ascii="Times New Roman" w:hAnsi="Times New Roman" w:cs="Times New Roman"/>
          <w:sz w:val="24"/>
          <w:szCs w:val="24"/>
        </w:rPr>
        <w:t xml:space="preserve"> Ayah Foucault adalah seorang dokter ahli bedah di Pointier dan merupakan guru besar dalam bidang anatomi di Perguruan Tinggi. Namanya Paul Foucault. Jadi Foucault adalah nama keluarga. Kakek Foucault juga seorang dokter ahli bedah. Kakek Foucault berasal dari Fontaineblu. Ayah Foucault </w:t>
      </w:r>
      <w:r w:rsidRPr="0039531B">
        <w:rPr>
          <w:rFonts w:ascii="Times New Roman" w:hAnsi="Times New Roman" w:cs="Times New Roman"/>
          <w:sz w:val="24"/>
          <w:szCs w:val="24"/>
        </w:rPr>
        <w:lastRenderedPageBreak/>
        <w:t>mengawini Anne Malapert—ibu Foucault</w:t>
      </w:r>
      <w:r w:rsidR="002F6622">
        <w:rPr>
          <w:rFonts w:ascii="Times New Roman" w:hAnsi="Times New Roman" w:cs="Times New Roman"/>
          <w:sz w:val="24"/>
          <w:szCs w:val="24"/>
        </w:rPr>
        <w:t>,</w:t>
      </w:r>
      <w:r w:rsidRPr="0039531B">
        <w:rPr>
          <w:rFonts w:ascii="Times New Roman" w:hAnsi="Times New Roman" w:cs="Times New Roman"/>
          <w:sz w:val="24"/>
          <w:szCs w:val="24"/>
        </w:rPr>
        <w:t xml:space="preserve"> yang juga anak dari seorang dokter ahli bedah. Mereka tinggal di sebuah rumah asri di Pointier yang dibangun oleh ayah Anne – Dokter Malapert pada tahun 1903. Keluarga dokter bedah ini dikaruniai tiga orang anak. Yang pertama seorang perempuan diberi nama Francine, yang kedua adalah Paul  Michel Foucault – atau Foucault sendiri, dan yang ketiga adik Foucault laki-laki yang bernama Deny.</w:t>
      </w:r>
      <w:r w:rsidR="0039531B">
        <w:rPr>
          <w:rStyle w:val="FootnoteReference"/>
          <w:rFonts w:ascii="Times New Roman" w:hAnsi="Times New Roman"/>
          <w:sz w:val="24"/>
          <w:szCs w:val="24"/>
        </w:rPr>
        <w:footnoteReference w:id="4"/>
      </w:r>
    </w:p>
    <w:p w:rsidR="0039531B" w:rsidRDefault="00E730F4" w:rsidP="00F0247C">
      <w:pPr>
        <w:spacing w:line="480" w:lineRule="auto"/>
        <w:ind w:firstLine="709"/>
        <w:jc w:val="both"/>
        <w:rPr>
          <w:rFonts w:ascii="Times New Roman" w:hAnsi="Times New Roman" w:cs="Times New Roman"/>
          <w:sz w:val="24"/>
          <w:szCs w:val="24"/>
        </w:rPr>
      </w:pPr>
      <w:r w:rsidRPr="0039531B">
        <w:rPr>
          <w:rFonts w:ascii="Times New Roman" w:hAnsi="Times New Roman" w:cs="Times New Roman"/>
          <w:sz w:val="24"/>
          <w:szCs w:val="24"/>
        </w:rPr>
        <w:t>Sebagaimana anak-anak kecil Perancis lainnya di tahun 40-an</w:t>
      </w:r>
      <w:r w:rsidR="002F6622">
        <w:rPr>
          <w:rFonts w:ascii="Times New Roman" w:hAnsi="Times New Roman" w:cs="Times New Roman"/>
          <w:sz w:val="24"/>
          <w:szCs w:val="24"/>
        </w:rPr>
        <w:t>,</w:t>
      </w:r>
      <w:r w:rsidRPr="0039531B">
        <w:rPr>
          <w:rFonts w:ascii="Times New Roman" w:hAnsi="Times New Roman" w:cs="Times New Roman"/>
          <w:sz w:val="24"/>
          <w:szCs w:val="24"/>
        </w:rPr>
        <w:t xml:space="preserve"> masa kecil Foucault adalah masa kecil yang penuh kenangan ketakutan akan datangnya musuh yang akan menghancurkan kota mereka. Masa kecil Foucault adalah masa saat Jerman melakukan pendudukan di Perancis. Di Pointier – dari waktu ke waktu pesawat terbang Jerman melayang rendah terbang keliling kota mencari target sasaran stasiun-stasiun kereta api. Pointier sendiri adalah sebuah kota yang</w:t>
      </w:r>
      <w:r w:rsidR="002F6622">
        <w:rPr>
          <w:rFonts w:ascii="Times New Roman" w:hAnsi="Times New Roman" w:cs="Times New Roman"/>
          <w:sz w:val="24"/>
          <w:szCs w:val="24"/>
        </w:rPr>
        <w:t xml:space="preserve"> selalu dalam pengawasan serta k</w:t>
      </w:r>
      <w:r w:rsidRPr="0039531B">
        <w:rPr>
          <w:rFonts w:ascii="Times New Roman" w:hAnsi="Times New Roman" w:cs="Times New Roman"/>
          <w:sz w:val="24"/>
          <w:szCs w:val="24"/>
        </w:rPr>
        <w:t>ontrol resmi dari pasukan Jerman. Secara periodik serdadu-serdadu Jerman berpatroli di Pointier untuk menangkapi orang-orang Yahudi dan mengirimnya ke barak-barak konsentras</w:t>
      </w:r>
      <w:r w:rsidR="0039531B">
        <w:rPr>
          <w:rFonts w:ascii="Times New Roman" w:hAnsi="Times New Roman" w:cs="Times New Roman"/>
          <w:sz w:val="24"/>
          <w:szCs w:val="24"/>
        </w:rPr>
        <w:t>i untuk disiksa.</w:t>
      </w:r>
    </w:p>
    <w:p w:rsidR="0039531B" w:rsidRDefault="00E730F4" w:rsidP="00F0247C">
      <w:pPr>
        <w:spacing w:line="480" w:lineRule="auto"/>
        <w:ind w:firstLine="709"/>
        <w:jc w:val="both"/>
        <w:rPr>
          <w:rFonts w:ascii="Times New Roman" w:hAnsi="Times New Roman" w:cs="Times New Roman"/>
          <w:sz w:val="24"/>
          <w:szCs w:val="24"/>
        </w:rPr>
      </w:pPr>
      <w:r w:rsidRPr="0039531B">
        <w:rPr>
          <w:rFonts w:ascii="Times New Roman" w:hAnsi="Times New Roman" w:cs="Times New Roman"/>
          <w:sz w:val="24"/>
          <w:szCs w:val="24"/>
        </w:rPr>
        <w:t xml:space="preserve">Karena minatnya yang besar pada bidang sejarah itulah kemudian menjadikan pertentangan yang hebat antara Foucault dengan ayahnya. Sebagai anggota keluarga ahli bedah, ayah Foucault menginginkan Foucault pun mengikuti jejaknya untuk menjadi dokter. Namun ibunya yang tahu benar minat </w:t>
      </w:r>
      <w:r w:rsidR="002F6622">
        <w:rPr>
          <w:rFonts w:ascii="Times New Roman" w:hAnsi="Times New Roman" w:cs="Times New Roman"/>
          <w:sz w:val="24"/>
          <w:szCs w:val="24"/>
        </w:rPr>
        <w:t>putranya dalam bidang sejarah  </w:t>
      </w:r>
      <w:r w:rsidRPr="0039531B">
        <w:rPr>
          <w:rFonts w:ascii="Times New Roman" w:hAnsi="Times New Roman" w:cs="Times New Roman"/>
          <w:sz w:val="24"/>
          <w:szCs w:val="24"/>
        </w:rPr>
        <w:t xml:space="preserve">membela Foucault ketika berselisih degan ayahnya. Pada </w:t>
      </w:r>
      <w:r w:rsidRPr="0039531B">
        <w:rPr>
          <w:rFonts w:ascii="Times New Roman" w:hAnsi="Times New Roman" w:cs="Times New Roman"/>
          <w:sz w:val="24"/>
          <w:szCs w:val="24"/>
        </w:rPr>
        <w:lastRenderedPageBreak/>
        <w:t>tahun 1943, setelah lulus college, Foucault meneruskan st</w:t>
      </w:r>
      <w:r w:rsidR="002F6622">
        <w:rPr>
          <w:rFonts w:ascii="Times New Roman" w:hAnsi="Times New Roman" w:cs="Times New Roman"/>
          <w:sz w:val="24"/>
          <w:szCs w:val="24"/>
        </w:rPr>
        <w:t>udi</w:t>
      </w:r>
      <w:r w:rsidRPr="0039531B">
        <w:rPr>
          <w:rFonts w:ascii="Times New Roman" w:hAnsi="Times New Roman" w:cs="Times New Roman"/>
          <w:sz w:val="24"/>
          <w:szCs w:val="24"/>
        </w:rPr>
        <w:t>nya ke Ecole Normale Superieure untuk m</w:t>
      </w:r>
      <w:r w:rsidR="0039531B">
        <w:rPr>
          <w:rFonts w:ascii="Times New Roman" w:hAnsi="Times New Roman" w:cs="Times New Roman"/>
          <w:sz w:val="24"/>
          <w:szCs w:val="24"/>
        </w:rPr>
        <w:t>empelajari sastra dan sejarah.</w:t>
      </w:r>
      <w:r w:rsidR="00D670CB">
        <w:rPr>
          <w:rStyle w:val="FootnoteReference"/>
          <w:rFonts w:ascii="Times New Roman" w:hAnsi="Times New Roman"/>
          <w:sz w:val="24"/>
          <w:szCs w:val="24"/>
        </w:rPr>
        <w:footnoteReference w:id="5"/>
      </w:r>
    </w:p>
    <w:p w:rsidR="0039531B" w:rsidRDefault="00E730F4" w:rsidP="00F0247C">
      <w:pPr>
        <w:spacing w:line="480" w:lineRule="auto"/>
        <w:ind w:firstLine="709"/>
        <w:jc w:val="both"/>
        <w:rPr>
          <w:rFonts w:ascii="Times New Roman" w:hAnsi="Times New Roman" w:cs="Times New Roman"/>
          <w:sz w:val="24"/>
          <w:szCs w:val="24"/>
        </w:rPr>
      </w:pPr>
      <w:r w:rsidRPr="0039531B">
        <w:rPr>
          <w:rFonts w:ascii="Times New Roman" w:hAnsi="Times New Roman" w:cs="Times New Roman"/>
          <w:sz w:val="24"/>
          <w:szCs w:val="24"/>
        </w:rPr>
        <w:t>Saat bersekolah di Ecole Normale inilah terlihat bakat-bakat kecerdasan Foucault, sekaligus sifat-sifat aneh Foucault. Selama bersekolah di sana, guru-guru serta teman-temannya mengakui bahwa Foucault adalah seorang anak yang jenius dan sekaligus juga punya perilaku yang tak laz</w:t>
      </w:r>
      <w:r w:rsidR="0039531B">
        <w:rPr>
          <w:rFonts w:ascii="Times New Roman" w:hAnsi="Times New Roman" w:cs="Times New Roman"/>
          <w:sz w:val="24"/>
          <w:szCs w:val="24"/>
        </w:rPr>
        <w:t>im di kalangan teman-temannya.</w:t>
      </w:r>
      <w:r w:rsidR="0039531B">
        <w:rPr>
          <w:rFonts w:ascii="Times New Roman" w:hAnsi="Times New Roman" w:cs="Times New Roman"/>
          <w:sz w:val="24"/>
          <w:szCs w:val="24"/>
        </w:rPr>
        <w:br/>
      </w:r>
      <w:r w:rsidRPr="0039531B">
        <w:rPr>
          <w:rFonts w:ascii="Times New Roman" w:hAnsi="Times New Roman" w:cs="Times New Roman"/>
          <w:sz w:val="24"/>
          <w:szCs w:val="24"/>
        </w:rPr>
        <w:t>Ecole Normale memang sebuah sekolah yang menampung anak-anak cerdas di Perancis. Maka tak heran kemudian jika di sekolah tersebut dipenuhi dengan murid-murid yang bersikap eksentrik. Eksetriksitas boleh dikata sebagai style serta kultur siswa-siswa Ecole Normale. Namun eksentriksitas Foucault sangat lain dan</w:t>
      </w:r>
      <w:r w:rsidR="0039531B">
        <w:rPr>
          <w:rFonts w:ascii="Times New Roman" w:hAnsi="Times New Roman" w:cs="Times New Roman"/>
          <w:sz w:val="24"/>
          <w:szCs w:val="24"/>
        </w:rPr>
        <w:t xml:space="preserve"> paling tidak bisa dimengerti.</w:t>
      </w:r>
    </w:p>
    <w:p w:rsidR="0039531B" w:rsidRPr="00D670CB" w:rsidRDefault="00E730F4" w:rsidP="00F0247C">
      <w:pPr>
        <w:spacing w:line="480" w:lineRule="auto"/>
        <w:ind w:firstLine="709"/>
        <w:jc w:val="both"/>
        <w:rPr>
          <w:rFonts w:ascii="Times New Roman" w:hAnsi="Times New Roman" w:cs="Times New Roman"/>
          <w:sz w:val="24"/>
          <w:szCs w:val="24"/>
        </w:rPr>
      </w:pPr>
      <w:r w:rsidRPr="0039531B">
        <w:rPr>
          <w:rFonts w:ascii="Times New Roman" w:hAnsi="Times New Roman" w:cs="Times New Roman"/>
          <w:sz w:val="24"/>
          <w:szCs w:val="24"/>
        </w:rPr>
        <w:t>Kelakuan paling aneh yang paling bisa disebut dalam diri Foucault selama ia sekolah di Ecole Normale Superiure adalah ia punya obsesi kuat untuk bunuh diri. Ia pernah ditemukan oleh gurunya tergeletak dilantai sekolah dengan nadi tangan berlumuran darah.</w:t>
      </w:r>
      <w:r w:rsidR="00D670CB" w:rsidRPr="005B32FF">
        <w:rPr>
          <w:rStyle w:val="FootnoteReference"/>
        </w:rPr>
        <w:footnoteReference w:id="6"/>
      </w:r>
      <w:r w:rsidRPr="0039531B">
        <w:rPr>
          <w:rFonts w:ascii="Times New Roman" w:hAnsi="Times New Roman" w:cs="Times New Roman"/>
          <w:sz w:val="24"/>
          <w:szCs w:val="24"/>
        </w:rPr>
        <w:t xml:space="preserve"> Seringkali juga ia mencoba memotong nadinya. Hingga ayahnya kemudian membawanya kepada psikiater. Di depan psikiater inilah pertama kali ia mengakui bahwa ia adalah seorang homoseksual. Namun begitu, Foucault mau belajar psikologi. Ia membaca karya-karya Freud yang kelak akan san</w:t>
      </w:r>
      <w:r w:rsidR="0039531B">
        <w:rPr>
          <w:rFonts w:ascii="Times New Roman" w:hAnsi="Times New Roman" w:cs="Times New Roman"/>
          <w:sz w:val="24"/>
          <w:szCs w:val="24"/>
        </w:rPr>
        <w:t>gat berkaitan dengan karyanya.</w:t>
      </w:r>
      <w:r w:rsidR="00D670CB" w:rsidRPr="00D670CB">
        <w:rPr>
          <w:lang w:val="sv-SE"/>
        </w:rPr>
        <w:t xml:space="preserve"> </w:t>
      </w:r>
      <w:r w:rsidR="00D670CB" w:rsidRPr="00D670CB">
        <w:rPr>
          <w:rFonts w:ascii="Times New Roman" w:hAnsi="Times New Roman" w:cs="Times New Roman"/>
          <w:sz w:val="24"/>
          <w:szCs w:val="24"/>
        </w:rPr>
        <w:t xml:space="preserve">Selain mengaku sebagai seorang homoseksual, </w:t>
      </w:r>
      <w:r w:rsidR="00D670CB" w:rsidRPr="00D670CB">
        <w:rPr>
          <w:rFonts w:ascii="Times New Roman" w:hAnsi="Times New Roman" w:cs="Times New Roman"/>
          <w:sz w:val="24"/>
          <w:szCs w:val="24"/>
          <w:lang w:val="sv-SE"/>
        </w:rPr>
        <w:lastRenderedPageBreak/>
        <w:t xml:space="preserve">Foucault juga terkenal orang yang suka mabuk </w:t>
      </w:r>
      <w:r w:rsidR="00D670CB" w:rsidRPr="00D670CB">
        <w:rPr>
          <w:rFonts w:ascii="Times New Roman" w:hAnsi="Times New Roman" w:cs="Times New Roman"/>
          <w:sz w:val="24"/>
          <w:szCs w:val="24"/>
        </w:rPr>
        <w:t xml:space="preserve">dan </w:t>
      </w:r>
      <w:r w:rsidR="00D670CB" w:rsidRPr="00D670CB">
        <w:rPr>
          <w:rFonts w:ascii="Times New Roman" w:hAnsi="Times New Roman" w:cs="Times New Roman"/>
          <w:sz w:val="24"/>
          <w:szCs w:val="24"/>
          <w:lang w:val="sv-SE"/>
        </w:rPr>
        <w:t>pada waktu di Amerika dia juga kecanduan obat-obatan yang terlarang.</w:t>
      </w:r>
      <w:r w:rsidR="00D670CB" w:rsidRPr="00D670CB">
        <w:rPr>
          <w:rStyle w:val="FootnoteReference"/>
          <w:rFonts w:ascii="Times New Roman" w:hAnsi="Times New Roman"/>
          <w:sz w:val="24"/>
          <w:szCs w:val="24"/>
        </w:rPr>
        <w:footnoteReference w:id="7"/>
      </w:r>
    </w:p>
    <w:p w:rsidR="000A68A6" w:rsidRPr="0039531B" w:rsidRDefault="00E730F4" w:rsidP="00F0247C">
      <w:pPr>
        <w:spacing w:line="480" w:lineRule="auto"/>
        <w:ind w:firstLine="709"/>
        <w:jc w:val="both"/>
        <w:rPr>
          <w:rFonts w:ascii="Times New Roman" w:hAnsi="Times New Roman" w:cs="Times New Roman"/>
          <w:sz w:val="24"/>
          <w:szCs w:val="24"/>
        </w:rPr>
      </w:pPr>
      <w:r w:rsidRPr="0039531B">
        <w:rPr>
          <w:rFonts w:ascii="Times New Roman" w:hAnsi="Times New Roman" w:cs="Times New Roman"/>
          <w:sz w:val="24"/>
          <w:szCs w:val="24"/>
        </w:rPr>
        <w:t>Pada tahun 1955 Foucault bekerja sebagai instruktur Perancis di Upsalla, Swedia. Di sana ia membenamkan diri dalam perpustakaan untuk meneliti karya-karya kedokteran dari</w:t>
      </w:r>
      <w:r w:rsidR="002F6622">
        <w:rPr>
          <w:rFonts w:ascii="Times New Roman" w:hAnsi="Times New Roman" w:cs="Times New Roman"/>
          <w:sz w:val="24"/>
          <w:szCs w:val="24"/>
        </w:rPr>
        <w:t xml:space="preserve"> abd 16 sampai dengan abad 20. H</w:t>
      </w:r>
      <w:r w:rsidRPr="0039531B">
        <w:rPr>
          <w:rFonts w:ascii="Times New Roman" w:hAnsi="Times New Roman" w:cs="Times New Roman"/>
          <w:sz w:val="24"/>
          <w:szCs w:val="24"/>
        </w:rPr>
        <w:t xml:space="preserve">al </w:t>
      </w:r>
      <w:r w:rsidR="002F6622">
        <w:rPr>
          <w:rFonts w:ascii="Times New Roman" w:hAnsi="Times New Roman" w:cs="Times New Roman"/>
          <w:sz w:val="24"/>
          <w:szCs w:val="24"/>
        </w:rPr>
        <w:t>ini</w:t>
      </w:r>
      <w:r w:rsidRPr="0039531B">
        <w:rPr>
          <w:rFonts w:ascii="Times New Roman" w:hAnsi="Times New Roman" w:cs="Times New Roman"/>
          <w:sz w:val="24"/>
          <w:szCs w:val="24"/>
        </w:rPr>
        <w:t>lah yang kemudian mengantarkannya pada karya pertama yakni Folie et derais</w:t>
      </w:r>
      <w:r w:rsidR="0039531B">
        <w:rPr>
          <w:rFonts w:ascii="Times New Roman" w:hAnsi="Times New Roman" w:cs="Times New Roman"/>
          <w:sz w:val="24"/>
          <w:szCs w:val="24"/>
        </w:rPr>
        <w:t>on (Madness and Civilization).</w:t>
      </w:r>
      <w:r w:rsidR="002F6622">
        <w:rPr>
          <w:rFonts w:ascii="Times New Roman" w:hAnsi="Times New Roman" w:cs="Times New Roman"/>
          <w:sz w:val="24"/>
          <w:szCs w:val="24"/>
        </w:rPr>
        <w:t xml:space="preserve"> </w:t>
      </w:r>
      <w:r w:rsidRPr="0039531B">
        <w:rPr>
          <w:rFonts w:ascii="Times New Roman" w:hAnsi="Times New Roman" w:cs="Times New Roman"/>
          <w:sz w:val="24"/>
          <w:szCs w:val="24"/>
        </w:rPr>
        <w:t>Pada tahun 1984 Foucault meninggal karena terkena AIDS, walaupun dia sendiri tidak mengetahui bahwa penyebab kematiannya adalah karena AIDS.</w:t>
      </w:r>
      <w:r w:rsidR="006B4903" w:rsidRPr="006B4903">
        <w:rPr>
          <w:rStyle w:val="FootnoteTextChar"/>
          <w:rFonts w:eastAsiaTheme="minorHAnsi"/>
        </w:rPr>
        <w:t xml:space="preserve"> </w:t>
      </w:r>
      <w:r w:rsidR="006B4903">
        <w:rPr>
          <w:rStyle w:val="FootnoteReference"/>
        </w:rPr>
        <w:footnoteReference w:id="8"/>
      </w:r>
      <w:r w:rsidRPr="0039531B">
        <w:rPr>
          <w:rFonts w:ascii="Times New Roman" w:hAnsi="Times New Roman" w:cs="Times New Roman"/>
          <w:sz w:val="24"/>
          <w:szCs w:val="24"/>
        </w:rPr>
        <w:t xml:space="preserve"> </w:t>
      </w:r>
    </w:p>
    <w:p w:rsidR="00E730F4" w:rsidRPr="0039531B" w:rsidRDefault="00E730F4" w:rsidP="00F0247C">
      <w:pPr>
        <w:spacing w:line="480" w:lineRule="auto"/>
        <w:jc w:val="both"/>
        <w:rPr>
          <w:rFonts w:ascii="Times New Roman" w:hAnsi="Times New Roman" w:cs="Times New Roman"/>
          <w:b/>
          <w:sz w:val="24"/>
          <w:szCs w:val="24"/>
        </w:rPr>
      </w:pPr>
    </w:p>
    <w:p w:rsidR="000A68A6" w:rsidRPr="0039531B" w:rsidRDefault="000A68A6" w:rsidP="00F0247C">
      <w:pPr>
        <w:spacing w:line="480" w:lineRule="auto"/>
        <w:jc w:val="both"/>
        <w:rPr>
          <w:rFonts w:ascii="Times New Roman" w:hAnsi="Times New Roman" w:cs="Times New Roman"/>
          <w:b/>
          <w:sz w:val="24"/>
          <w:szCs w:val="24"/>
        </w:rPr>
      </w:pPr>
      <w:r w:rsidRPr="0039531B">
        <w:rPr>
          <w:rFonts w:ascii="Times New Roman" w:hAnsi="Times New Roman" w:cs="Times New Roman"/>
          <w:b/>
          <w:sz w:val="24"/>
          <w:szCs w:val="24"/>
        </w:rPr>
        <w:t xml:space="preserve">B. </w:t>
      </w:r>
      <w:bookmarkStart w:id="0" w:name="_GoBack"/>
      <w:bookmarkEnd w:id="0"/>
      <w:r w:rsidR="00995948">
        <w:rPr>
          <w:rFonts w:ascii="Times New Roman" w:hAnsi="Times New Roman" w:cs="Times New Roman"/>
          <w:b/>
          <w:sz w:val="24"/>
          <w:szCs w:val="24"/>
        </w:rPr>
        <w:t>Dari Arkeologi Pengetahuan Hingga Relasi Kuasa</w:t>
      </w:r>
    </w:p>
    <w:p w:rsidR="000A68A6" w:rsidRPr="0039531B" w:rsidRDefault="000A68A6" w:rsidP="00F0247C">
      <w:pPr>
        <w:spacing w:line="480" w:lineRule="auto"/>
        <w:ind w:firstLine="720"/>
        <w:jc w:val="both"/>
        <w:rPr>
          <w:rFonts w:ascii="Times New Roman" w:hAnsi="Times New Roman" w:cs="Times New Roman"/>
          <w:sz w:val="24"/>
          <w:szCs w:val="24"/>
        </w:rPr>
      </w:pPr>
      <w:r w:rsidRPr="0039531B">
        <w:rPr>
          <w:rFonts w:ascii="Times New Roman" w:hAnsi="Times New Roman" w:cs="Times New Roman"/>
          <w:sz w:val="24"/>
          <w:szCs w:val="24"/>
        </w:rPr>
        <w:t>Gagasan mengenai kuasa merupakan inti atau pusat pemikiran d</w:t>
      </w:r>
      <w:r w:rsidR="002F6622">
        <w:rPr>
          <w:rFonts w:ascii="Times New Roman" w:hAnsi="Times New Roman" w:cs="Times New Roman"/>
          <w:sz w:val="24"/>
          <w:szCs w:val="24"/>
        </w:rPr>
        <w:t>an pandangan filosofis Foucault. T</w:t>
      </w:r>
      <w:r w:rsidRPr="0039531B">
        <w:rPr>
          <w:rFonts w:ascii="Times New Roman" w:hAnsi="Times New Roman" w:cs="Times New Roman"/>
          <w:sz w:val="24"/>
          <w:szCs w:val="24"/>
        </w:rPr>
        <w:t>anpa gagasan dasar mengenai kuasa ini akan sulit untuk memahami Foucault dan pemikirannya. Dengan kata lain, analisisnya tentang kuasa membantu untuk m</w:t>
      </w:r>
      <w:r w:rsidR="006B4903">
        <w:rPr>
          <w:rFonts w:ascii="Times New Roman" w:hAnsi="Times New Roman" w:cs="Times New Roman"/>
          <w:sz w:val="24"/>
          <w:szCs w:val="24"/>
        </w:rPr>
        <w:t>emahami gagasan etisnya mengena</w:t>
      </w:r>
      <w:r w:rsidRPr="0039531B">
        <w:rPr>
          <w:rFonts w:ascii="Times New Roman" w:hAnsi="Times New Roman" w:cs="Times New Roman"/>
          <w:sz w:val="24"/>
          <w:szCs w:val="24"/>
        </w:rPr>
        <w:t xml:space="preserve">i subyek atau </w:t>
      </w:r>
      <w:r w:rsidRPr="0039531B">
        <w:rPr>
          <w:rFonts w:ascii="Times New Roman" w:hAnsi="Times New Roman" w:cs="Times New Roman"/>
          <w:i/>
          <w:iCs/>
          <w:sz w:val="24"/>
          <w:szCs w:val="24"/>
        </w:rPr>
        <w:t>care for the self</w:t>
      </w:r>
      <w:r w:rsidRPr="0039531B">
        <w:rPr>
          <w:rFonts w:ascii="Times New Roman" w:hAnsi="Times New Roman" w:cs="Times New Roman"/>
          <w:sz w:val="24"/>
          <w:szCs w:val="24"/>
        </w:rPr>
        <w:t xml:space="preserve"> yang merupakan puncak pemikirannya.</w:t>
      </w:r>
    </w:p>
    <w:p w:rsidR="002F6622" w:rsidRDefault="000A68A6" w:rsidP="00F0247C">
      <w:pPr>
        <w:spacing w:line="480" w:lineRule="auto"/>
        <w:ind w:firstLine="720"/>
        <w:jc w:val="both"/>
        <w:rPr>
          <w:rFonts w:ascii="Times New Roman" w:hAnsi="Times New Roman" w:cs="Times New Roman"/>
          <w:sz w:val="24"/>
          <w:szCs w:val="24"/>
        </w:rPr>
      </w:pPr>
      <w:r w:rsidRPr="0039531B">
        <w:rPr>
          <w:rFonts w:ascii="Times New Roman" w:hAnsi="Times New Roman" w:cs="Times New Roman"/>
          <w:sz w:val="24"/>
          <w:szCs w:val="24"/>
        </w:rPr>
        <w:t xml:space="preserve"> Akan tetapi pelaksanaan kuasa itu tidak mungkin apabila tidak ada rezim wacana dan kebenaran yang bersifat esensial dalam setiap kebudayaan dan berbagai peristiwa historis. Dan analisis Foucault tentang pelaksanaan                                                                 </w:t>
      </w:r>
      <w:r w:rsidRPr="0039531B">
        <w:rPr>
          <w:rFonts w:ascii="Times New Roman" w:hAnsi="Times New Roman" w:cs="Times New Roman"/>
          <w:sz w:val="24"/>
          <w:szCs w:val="24"/>
        </w:rPr>
        <w:lastRenderedPageBreak/>
        <w:t>kuasa akan mengantarkan pada gagasan dasarnya kehendak untuk memperoleh kebenaran.</w:t>
      </w:r>
      <w:r w:rsidRPr="0039531B">
        <w:rPr>
          <w:rStyle w:val="FootnoteReference"/>
          <w:rFonts w:ascii="Times New Roman" w:hAnsi="Times New Roman"/>
          <w:sz w:val="24"/>
          <w:szCs w:val="24"/>
        </w:rPr>
        <w:footnoteReference w:id="9"/>
      </w:r>
      <w:r w:rsidR="002F6622">
        <w:rPr>
          <w:rFonts w:ascii="Times New Roman" w:hAnsi="Times New Roman" w:cs="Times New Roman"/>
          <w:sz w:val="24"/>
          <w:szCs w:val="24"/>
        </w:rPr>
        <w:t xml:space="preserve"> </w:t>
      </w:r>
    </w:p>
    <w:p w:rsidR="000A68A6" w:rsidRPr="0039531B" w:rsidRDefault="000A68A6" w:rsidP="00F0247C">
      <w:pPr>
        <w:spacing w:line="480" w:lineRule="auto"/>
        <w:ind w:firstLine="720"/>
        <w:jc w:val="both"/>
        <w:rPr>
          <w:rFonts w:ascii="Times New Roman" w:hAnsi="Times New Roman" w:cs="Times New Roman"/>
          <w:sz w:val="24"/>
          <w:szCs w:val="24"/>
        </w:rPr>
      </w:pPr>
      <w:r w:rsidRPr="0039531B">
        <w:rPr>
          <w:rFonts w:ascii="Times New Roman" w:hAnsi="Times New Roman" w:cs="Times New Roman"/>
          <w:sz w:val="24"/>
          <w:szCs w:val="24"/>
        </w:rPr>
        <w:t xml:space="preserve">Mengenai pokok pemikirannya, </w:t>
      </w:r>
      <w:r w:rsidR="002F6622">
        <w:rPr>
          <w:rFonts w:ascii="Times New Roman" w:hAnsi="Times New Roman" w:cs="Times New Roman"/>
          <w:sz w:val="24"/>
          <w:szCs w:val="24"/>
        </w:rPr>
        <w:t xml:space="preserve">menarik untuk dilihat </w:t>
      </w:r>
      <w:r w:rsidRPr="0039531B">
        <w:rPr>
          <w:rFonts w:ascii="Times New Roman" w:hAnsi="Times New Roman" w:cs="Times New Roman"/>
          <w:sz w:val="24"/>
          <w:szCs w:val="24"/>
        </w:rPr>
        <w:t xml:space="preserve">kuliah inauguralnya di </w:t>
      </w:r>
      <w:r w:rsidRPr="0039531B">
        <w:rPr>
          <w:rFonts w:ascii="Times New Roman" w:hAnsi="Times New Roman" w:cs="Times New Roman"/>
          <w:i/>
          <w:iCs/>
          <w:sz w:val="24"/>
          <w:szCs w:val="24"/>
        </w:rPr>
        <w:t>College de France</w:t>
      </w:r>
      <w:r w:rsidRPr="0039531B">
        <w:rPr>
          <w:rFonts w:ascii="Times New Roman" w:hAnsi="Times New Roman" w:cs="Times New Roman"/>
          <w:sz w:val="24"/>
          <w:szCs w:val="24"/>
        </w:rPr>
        <w:t xml:space="preserve"> pada tahun 1970-an, yang bertajuk </w:t>
      </w:r>
      <w:r w:rsidRPr="0039531B">
        <w:rPr>
          <w:rFonts w:ascii="Times New Roman" w:hAnsi="Times New Roman" w:cs="Times New Roman"/>
          <w:i/>
          <w:iCs/>
          <w:sz w:val="24"/>
          <w:szCs w:val="24"/>
        </w:rPr>
        <w:t>L’ordre du discoult</w:t>
      </w:r>
      <w:r w:rsidR="002F6622">
        <w:rPr>
          <w:rFonts w:ascii="Times New Roman" w:hAnsi="Times New Roman" w:cs="Times New Roman"/>
          <w:i/>
          <w:iCs/>
          <w:sz w:val="24"/>
          <w:szCs w:val="24"/>
        </w:rPr>
        <w:t xml:space="preserve">, </w:t>
      </w:r>
      <w:r w:rsidR="002F6622">
        <w:rPr>
          <w:rFonts w:ascii="Times New Roman" w:hAnsi="Times New Roman" w:cs="Times New Roman"/>
          <w:iCs/>
          <w:sz w:val="24"/>
          <w:szCs w:val="24"/>
        </w:rPr>
        <w:t>karena kuliah</w:t>
      </w:r>
      <w:r w:rsidRPr="0039531B">
        <w:rPr>
          <w:rFonts w:ascii="Times New Roman" w:hAnsi="Times New Roman" w:cs="Times New Roman"/>
          <w:sz w:val="24"/>
          <w:szCs w:val="24"/>
        </w:rPr>
        <w:t xml:space="preserve"> ini sangat penting </w:t>
      </w:r>
      <w:r w:rsidR="002F6622">
        <w:rPr>
          <w:rFonts w:ascii="Times New Roman" w:hAnsi="Times New Roman" w:cs="Times New Roman"/>
          <w:sz w:val="24"/>
          <w:szCs w:val="24"/>
        </w:rPr>
        <w:t xml:space="preserve">untuk </w:t>
      </w:r>
      <w:r w:rsidRPr="0039531B">
        <w:rPr>
          <w:rFonts w:ascii="Times New Roman" w:hAnsi="Times New Roman" w:cs="Times New Roman"/>
          <w:sz w:val="24"/>
          <w:szCs w:val="24"/>
        </w:rPr>
        <w:t>menggambarkan transisi pemikiran Foucault menjelaskan dalam ruang lingkup studi kekuasaan.</w:t>
      </w:r>
      <w:r w:rsidRPr="0039531B">
        <w:rPr>
          <w:rStyle w:val="FootnoteReference"/>
          <w:rFonts w:ascii="Times New Roman" w:hAnsi="Times New Roman"/>
          <w:sz w:val="24"/>
          <w:szCs w:val="24"/>
        </w:rPr>
        <w:footnoteReference w:id="10"/>
      </w:r>
    </w:p>
    <w:p w:rsidR="000A68A6" w:rsidRPr="0039531B" w:rsidRDefault="000A68A6" w:rsidP="00F0247C">
      <w:pPr>
        <w:spacing w:line="480" w:lineRule="auto"/>
        <w:ind w:firstLine="720"/>
        <w:jc w:val="both"/>
        <w:rPr>
          <w:rFonts w:ascii="Times New Roman" w:hAnsi="Times New Roman" w:cs="Times New Roman"/>
          <w:sz w:val="24"/>
          <w:szCs w:val="24"/>
        </w:rPr>
      </w:pPr>
      <w:r w:rsidRPr="0039531B">
        <w:rPr>
          <w:rFonts w:ascii="Times New Roman" w:hAnsi="Times New Roman" w:cs="Times New Roman"/>
          <w:sz w:val="24"/>
          <w:szCs w:val="24"/>
        </w:rPr>
        <w:t>Pada kesempatan itu Foucault memberikan suatu  pemahaman baru mengenai gugus-gugus diskursif. Pemahaman baru ini terutama berkenaan dengan p</w:t>
      </w:r>
      <w:r w:rsidR="002F6622">
        <w:rPr>
          <w:rFonts w:ascii="Times New Roman" w:hAnsi="Times New Roman" w:cs="Times New Roman"/>
          <w:sz w:val="24"/>
          <w:szCs w:val="24"/>
        </w:rPr>
        <w:t>ro</w:t>
      </w:r>
      <w:r w:rsidRPr="0039531B">
        <w:rPr>
          <w:rFonts w:ascii="Times New Roman" w:hAnsi="Times New Roman" w:cs="Times New Roman"/>
          <w:sz w:val="24"/>
          <w:szCs w:val="24"/>
        </w:rPr>
        <w:t>ses pembentukan dan penyebaran gugus-gugus diskursif dalam mengkonstruksi keteraturan apriori pada suatu zaman.</w:t>
      </w:r>
      <w:r w:rsidR="002F6622">
        <w:rPr>
          <w:rFonts w:ascii="Times New Roman" w:hAnsi="Times New Roman" w:cs="Times New Roman"/>
          <w:sz w:val="24"/>
          <w:szCs w:val="24"/>
        </w:rPr>
        <w:t xml:space="preserve"> </w:t>
      </w:r>
      <w:r w:rsidRPr="0039531B">
        <w:rPr>
          <w:rFonts w:ascii="Times New Roman" w:hAnsi="Times New Roman" w:cs="Times New Roman"/>
          <w:sz w:val="24"/>
          <w:szCs w:val="24"/>
        </w:rPr>
        <w:t xml:space="preserve">Bila </w:t>
      </w:r>
      <w:r w:rsidR="002F6622">
        <w:rPr>
          <w:rFonts w:ascii="Times New Roman" w:hAnsi="Times New Roman" w:cs="Times New Roman"/>
          <w:sz w:val="24"/>
          <w:szCs w:val="24"/>
        </w:rPr>
        <w:t xml:space="preserve">dalam </w:t>
      </w:r>
      <w:r w:rsidRPr="0039531B">
        <w:rPr>
          <w:rFonts w:ascii="Times New Roman" w:hAnsi="Times New Roman" w:cs="Times New Roman"/>
          <w:sz w:val="24"/>
          <w:szCs w:val="24"/>
        </w:rPr>
        <w:t xml:space="preserve">analisis </w:t>
      </w:r>
      <w:r w:rsidR="002F6622">
        <w:rPr>
          <w:rFonts w:ascii="Times New Roman" w:hAnsi="Times New Roman" w:cs="Times New Roman"/>
          <w:sz w:val="24"/>
          <w:szCs w:val="24"/>
        </w:rPr>
        <w:t>sebelumnya</w:t>
      </w:r>
      <w:r w:rsidRPr="0039531B">
        <w:rPr>
          <w:rFonts w:ascii="Times New Roman" w:hAnsi="Times New Roman" w:cs="Times New Roman"/>
          <w:sz w:val="24"/>
          <w:szCs w:val="24"/>
        </w:rPr>
        <w:t xml:space="preserve"> ia menganggap proses tersebut berlangsung secara alamiah, maka kepada audiens di situ ia secara baru menekankan bahwa proses pembentukan dan penyebaran gugus-gugus diskursif tersebut ternyata tidak bebas dari limitasi, seleksi dan kontrol. Kesadaran akan adanya limitasi, seleksi, kontrol dan organisasi dapat dikatakan merupakan pintu awal yang menghantarkan pemikiran arkeologi Foucault masuk menuju pemikiran kekuasaan.  </w:t>
      </w:r>
    </w:p>
    <w:p w:rsidR="0039531B" w:rsidRDefault="000A68A6" w:rsidP="00F0247C">
      <w:pPr>
        <w:spacing w:line="480" w:lineRule="auto"/>
        <w:ind w:firstLine="720"/>
        <w:jc w:val="both"/>
        <w:rPr>
          <w:rFonts w:ascii="Times New Roman" w:hAnsi="Times New Roman" w:cs="Times New Roman"/>
          <w:sz w:val="24"/>
          <w:szCs w:val="24"/>
        </w:rPr>
      </w:pPr>
      <w:r w:rsidRPr="0039531B">
        <w:rPr>
          <w:rFonts w:ascii="Times New Roman" w:hAnsi="Times New Roman" w:cs="Times New Roman"/>
          <w:sz w:val="24"/>
          <w:szCs w:val="24"/>
        </w:rPr>
        <w:t xml:space="preserve">Foucault mengakui bahwa ada sekian banyak kekuatan dan kuasa yang menyebar luas dalam relasi antar manusia. Kekuatan-kekuatan ini ditemukan dalam </w:t>
      </w:r>
      <w:r w:rsidRPr="0039531B">
        <w:rPr>
          <w:rFonts w:ascii="Times New Roman" w:hAnsi="Times New Roman" w:cs="Times New Roman"/>
          <w:sz w:val="24"/>
          <w:szCs w:val="24"/>
        </w:rPr>
        <w:lastRenderedPageBreak/>
        <w:t>berbagai aspek relasi antar manusia, misalnya relasi antar manusia dengan manusia lain dan juga relasi manusia dengan lingkungan dan</w:t>
      </w:r>
      <w:r w:rsidR="006B4903">
        <w:rPr>
          <w:rFonts w:ascii="Times New Roman" w:hAnsi="Times New Roman" w:cs="Times New Roman"/>
          <w:sz w:val="24"/>
          <w:szCs w:val="24"/>
        </w:rPr>
        <w:t xml:space="preserve"> situasi mereka, dan lain-lain.</w:t>
      </w:r>
      <w:r w:rsidRPr="0039531B">
        <w:rPr>
          <w:rStyle w:val="FootnoteReference"/>
          <w:rFonts w:ascii="Times New Roman" w:hAnsi="Times New Roman"/>
          <w:sz w:val="24"/>
          <w:szCs w:val="24"/>
        </w:rPr>
        <w:footnoteReference w:id="11"/>
      </w:r>
    </w:p>
    <w:p w:rsidR="0039531B" w:rsidRDefault="00E730F4" w:rsidP="00F0247C">
      <w:pPr>
        <w:spacing w:line="480" w:lineRule="auto"/>
        <w:ind w:firstLine="720"/>
        <w:jc w:val="both"/>
        <w:rPr>
          <w:rFonts w:ascii="Times New Roman" w:eastAsia="Times New Roman" w:hAnsi="Times New Roman" w:cs="Times New Roman"/>
          <w:sz w:val="24"/>
          <w:szCs w:val="24"/>
          <w:lang w:eastAsia="id-ID"/>
        </w:rPr>
      </w:pPr>
      <w:r w:rsidRPr="0039531B">
        <w:rPr>
          <w:rFonts w:ascii="Times New Roman" w:eastAsia="Times New Roman" w:hAnsi="Times New Roman" w:cs="Times New Roman"/>
          <w:sz w:val="24"/>
          <w:szCs w:val="24"/>
          <w:lang w:eastAsia="id-ID"/>
        </w:rPr>
        <w:t xml:space="preserve">Dalam awal karyanya Foucault mengupas tentang sebuah metodologi yang dinamakannya “Arkeologi Pengetahuan”. </w:t>
      </w:r>
      <w:r w:rsidR="006B4903">
        <w:rPr>
          <w:rFonts w:ascii="Times New Roman" w:eastAsia="Times New Roman" w:hAnsi="Times New Roman" w:cs="Times New Roman"/>
          <w:sz w:val="24"/>
          <w:szCs w:val="24"/>
          <w:lang w:eastAsia="id-ID"/>
        </w:rPr>
        <w:t>Dalam</w:t>
      </w:r>
      <w:r w:rsidRPr="0039531B">
        <w:rPr>
          <w:rFonts w:ascii="Times New Roman" w:eastAsia="Times New Roman" w:hAnsi="Times New Roman" w:cs="Times New Roman"/>
          <w:sz w:val="24"/>
          <w:szCs w:val="24"/>
          <w:lang w:eastAsia="id-ID"/>
        </w:rPr>
        <w:t xml:space="preserve"> buku The </w:t>
      </w:r>
      <w:r w:rsidRPr="006B4903">
        <w:rPr>
          <w:rFonts w:ascii="Times New Roman" w:eastAsia="Times New Roman" w:hAnsi="Times New Roman" w:cs="Times New Roman"/>
          <w:i/>
          <w:sz w:val="24"/>
          <w:szCs w:val="24"/>
          <w:lang w:eastAsia="id-ID"/>
        </w:rPr>
        <w:t>Archeology of Knowledge</w:t>
      </w:r>
      <w:r w:rsidRPr="0039531B">
        <w:rPr>
          <w:rFonts w:ascii="Times New Roman" w:eastAsia="Times New Roman" w:hAnsi="Times New Roman" w:cs="Times New Roman"/>
          <w:sz w:val="24"/>
          <w:szCs w:val="24"/>
          <w:lang w:eastAsia="id-ID"/>
        </w:rPr>
        <w:t xml:space="preserve">, pada tahun 1969 Foucault mengatakan bahwa seluruh buku-buku yang ditulisnya bergerak dalam fokus penelitian arkeologis. Terutama </w:t>
      </w:r>
      <w:r w:rsidR="002F6622">
        <w:rPr>
          <w:rFonts w:ascii="Times New Roman" w:eastAsia="Times New Roman" w:hAnsi="Times New Roman" w:cs="Times New Roman"/>
          <w:sz w:val="24"/>
          <w:szCs w:val="24"/>
          <w:lang w:eastAsia="id-ID"/>
        </w:rPr>
        <w:t xml:space="preserve">dalam </w:t>
      </w:r>
      <w:r w:rsidRPr="002F6622">
        <w:rPr>
          <w:rFonts w:ascii="Times New Roman" w:eastAsia="Times New Roman" w:hAnsi="Times New Roman" w:cs="Times New Roman"/>
          <w:i/>
          <w:sz w:val="24"/>
          <w:szCs w:val="24"/>
          <w:lang w:eastAsia="id-ID"/>
        </w:rPr>
        <w:t xml:space="preserve">The Order of Things, Madness and Civilization </w:t>
      </w:r>
      <w:r w:rsidRPr="002F6622">
        <w:rPr>
          <w:rFonts w:ascii="Times New Roman" w:eastAsia="Times New Roman" w:hAnsi="Times New Roman" w:cs="Times New Roman"/>
          <w:sz w:val="24"/>
          <w:szCs w:val="24"/>
          <w:lang w:eastAsia="id-ID"/>
        </w:rPr>
        <w:t>dan</w:t>
      </w:r>
      <w:r w:rsidRPr="002F6622">
        <w:rPr>
          <w:rFonts w:ascii="Times New Roman" w:eastAsia="Times New Roman" w:hAnsi="Times New Roman" w:cs="Times New Roman"/>
          <w:i/>
          <w:sz w:val="24"/>
          <w:szCs w:val="24"/>
          <w:lang w:eastAsia="id-ID"/>
        </w:rPr>
        <w:t xml:space="preserve"> Birth of Clinic</w:t>
      </w:r>
      <w:r w:rsidR="0039531B">
        <w:rPr>
          <w:rFonts w:ascii="Times New Roman" w:eastAsia="Times New Roman" w:hAnsi="Times New Roman" w:cs="Times New Roman"/>
          <w:sz w:val="24"/>
          <w:szCs w:val="24"/>
          <w:lang w:eastAsia="id-ID"/>
        </w:rPr>
        <w:t>.</w:t>
      </w:r>
    </w:p>
    <w:p w:rsidR="0039531B" w:rsidRDefault="00E730F4" w:rsidP="00F0247C">
      <w:pPr>
        <w:spacing w:line="480" w:lineRule="auto"/>
        <w:ind w:firstLine="720"/>
        <w:jc w:val="both"/>
        <w:rPr>
          <w:rFonts w:ascii="Times New Roman" w:eastAsia="Times New Roman" w:hAnsi="Times New Roman" w:cs="Times New Roman"/>
          <w:sz w:val="24"/>
          <w:szCs w:val="24"/>
          <w:lang w:eastAsia="id-ID"/>
        </w:rPr>
      </w:pPr>
      <w:r w:rsidRPr="0039531B">
        <w:rPr>
          <w:rFonts w:ascii="Times New Roman" w:eastAsia="Times New Roman" w:hAnsi="Times New Roman" w:cs="Times New Roman"/>
          <w:sz w:val="24"/>
          <w:szCs w:val="24"/>
          <w:lang w:eastAsia="id-ID"/>
        </w:rPr>
        <w:t xml:space="preserve">Untuk menjelaskan bagaimana model beroperasinya pendekatan arkeologis, perlu </w:t>
      </w:r>
      <w:r w:rsidR="002F6622">
        <w:rPr>
          <w:rFonts w:ascii="Times New Roman" w:eastAsia="Times New Roman" w:hAnsi="Times New Roman" w:cs="Times New Roman"/>
          <w:sz w:val="24"/>
          <w:szCs w:val="24"/>
          <w:lang w:eastAsia="id-ID"/>
        </w:rPr>
        <w:t>di</w:t>
      </w:r>
      <w:r w:rsidRPr="0039531B">
        <w:rPr>
          <w:rFonts w:ascii="Times New Roman" w:eastAsia="Times New Roman" w:hAnsi="Times New Roman" w:cs="Times New Roman"/>
          <w:sz w:val="24"/>
          <w:szCs w:val="24"/>
          <w:lang w:eastAsia="id-ID"/>
        </w:rPr>
        <w:t xml:space="preserve">pahami bahwa penelitian Foucault berpijak pada dua kosakata yakni </w:t>
      </w:r>
      <w:r w:rsidRPr="006B4903">
        <w:rPr>
          <w:rFonts w:ascii="Times New Roman" w:eastAsia="Times New Roman" w:hAnsi="Times New Roman" w:cs="Times New Roman"/>
          <w:i/>
          <w:sz w:val="24"/>
          <w:szCs w:val="24"/>
          <w:lang w:eastAsia="id-ID"/>
        </w:rPr>
        <w:t>Connaisance</w:t>
      </w:r>
      <w:r w:rsidRPr="0039531B">
        <w:rPr>
          <w:rFonts w:ascii="Times New Roman" w:eastAsia="Times New Roman" w:hAnsi="Times New Roman" w:cs="Times New Roman"/>
          <w:sz w:val="24"/>
          <w:szCs w:val="24"/>
          <w:lang w:eastAsia="id-ID"/>
        </w:rPr>
        <w:t xml:space="preserve"> dan </w:t>
      </w:r>
      <w:r w:rsidRPr="006B4903">
        <w:rPr>
          <w:rFonts w:ascii="Times New Roman" w:eastAsia="Times New Roman" w:hAnsi="Times New Roman" w:cs="Times New Roman"/>
          <w:i/>
          <w:sz w:val="24"/>
          <w:szCs w:val="24"/>
          <w:lang w:eastAsia="id-ID"/>
        </w:rPr>
        <w:t>Savoir</w:t>
      </w:r>
      <w:r w:rsidRPr="0039531B">
        <w:rPr>
          <w:rFonts w:ascii="Times New Roman" w:eastAsia="Times New Roman" w:hAnsi="Times New Roman" w:cs="Times New Roman"/>
          <w:sz w:val="24"/>
          <w:szCs w:val="24"/>
          <w:lang w:eastAsia="id-ID"/>
        </w:rPr>
        <w:t xml:space="preserve">. </w:t>
      </w:r>
      <w:r w:rsidRPr="006B4903">
        <w:rPr>
          <w:rFonts w:ascii="Times New Roman" w:eastAsia="Times New Roman" w:hAnsi="Times New Roman" w:cs="Times New Roman"/>
          <w:i/>
          <w:sz w:val="24"/>
          <w:szCs w:val="24"/>
          <w:lang w:eastAsia="id-ID"/>
        </w:rPr>
        <w:t>Connaisance</w:t>
      </w:r>
      <w:r w:rsidRPr="0039531B">
        <w:rPr>
          <w:rFonts w:ascii="Times New Roman" w:eastAsia="Times New Roman" w:hAnsi="Times New Roman" w:cs="Times New Roman"/>
          <w:sz w:val="24"/>
          <w:szCs w:val="24"/>
          <w:lang w:eastAsia="id-ID"/>
        </w:rPr>
        <w:t xml:space="preserve"> adalah terma yang digunakan </w:t>
      </w:r>
      <w:r w:rsidR="002F6622">
        <w:rPr>
          <w:rFonts w:ascii="Times New Roman" w:eastAsia="Times New Roman" w:hAnsi="Times New Roman" w:cs="Times New Roman"/>
          <w:sz w:val="24"/>
          <w:szCs w:val="24"/>
          <w:lang w:eastAsia="id-ID"/>
        </w:rPr>
        <w:t>dalam</w:t>
      </w:r>
      <w:r w:rsidRPr="0039531B">
        <w:rPr>
          <w:rFonts w:ascii="Times New Roman" w:eastAsia="Times New Roman" w:hAnsi="Times New Roman" w:cs="Times New Roman"/>
          <w:sz w:val="24"/>
          <w:szCs w:val="24"/>
          <w:lang w:eastAsia="id-ID"/>
        </w:rPr>
        <w:t xml:space="preserve"> bahasa Jerman untuk merujuk pada sebuah korpus pengetahuan yang partikular, seperti Biologi, Ekonomi, Sejarah dan sebagainya. Sedangkan </w:t>
      </w:r>
      <w:r w:rsidRPr="006B4903">
        <w:rPr>
          <w:rFonts w:ascii="Times New Roman" w:eastAsia="Times New Roman" w:hAnsi="Times New Roman" w:cs="Times New Roman"/>
          <w:i/>
          <w:sz w:val="24"/>
          <w:szCs w:val="24"/>
          <w:lang w:eastAsia="id-ID"/>
        </w:rPr>
        <w:t>Savoir</w:t>
      </w:r>
      <w:r w:rsidRPr="0039531B">
        <w:rPr>
          <w:rFonts w:ascii="Times New Roman" w:eastAsia="Times New Roman" w:hAnsi="Times New Roman" w:cs="Times New Roman"/>
          <w:sz w:val="24"/>
          <w:szCs w:val="24"/>
          <w:lang w:eastAsia="id-ID"/>
        </w:rPr>
        <w:t xml:space="preserve"> digunakan untuk merujuk pada pengetahuan yang general, bukan partikular. </w:t>
      </w:r>
      <w:r w:rsidRPr="006B4903">
        <w:rPr>
          <w:rFonts w:ascii="Times New Roman" w:eastAsia="Times New Roman" w:hAnsi="Times New Roman" w:cs="Times New Roman"/>
          <w:i/>
          <w:sz w:val="24"/>
          <w:szCs w:val="24"/>
          <w:lang w:eastAsia="id-ID"/>
        </w:rPr>
        <w:t>Savoir</w:t>
      </w:r>
      <w:r w:rsidRPr="0039531B">
        <w:rPr>
          <w:rFonts w:ascii="Times New Roman" w:eastAsia="Times New Roman" w:hAnsi="Times New Roman" w:cs="Times New Roman"/>
          <w:sz w:val="24"/>
          <w:szCs w:val="24"/>
          <w:lang w:eastAsia="id-ID"/>
        </w:rPr>
        <w:t xml:space="preserve"> dapat dimaknai pengetahuan yang lebih umum, tanpa harus terkot</w:t>
      </w:r>
      <w:r w:rsidR="0039531B">
        <w:rPr>
          <w:rFonts w:ascii="Times New Roman" w:eastAsia="Times New Roman" w:hAnsi="Times New Roman" w:cs="Times New Roman"/>
          <w:sz w:val="24"/>
          <w:szCs w:val="24"/>
          <w:lang w:eastAsia="id-ID"/>
        </w:rPr>
        <w:t>ak pada satu displin tertentu.</w:t>
      </w:r>
    </w:p>
    <w:p w:rsidR="0039531B" w:rsidRDefault="00E730F4" w:rsidP="00F0247C">
      <w:pPr>
        <w:spacing w:line="480" w:lineRule="auto"/>
        <w:ind w:firstLine="720"/>
        <w:jc w:val="both"/>
        <w:rPr>
          <w:rFonts w:ascii="Times New Roman" w:eastAsia="Times New Roman" w:hAnsi="Times New Roman" w:cs="Times New Roman"/>
          <w:sz w:val="24"/>
          <w:szCs w:val="24"/>
          <w:lang w:eastAsia="id-ID"/>
        </w:rPr>
      </w:pPr>
      <w:r w:rsidRPr="0039531B">
        <w:rPr>
          <w:rFonts w:ascii="Times New Roman" w:eastAsia="Times New Roman" w:hAnsi="Times New Roman" w:cs="Times New Roman"/>
          <w:sz w:val="24"/>
          <w:szCs w:val="24"/>
          <w:lang w:eastAsia="id-ID"/>
        </w:rPr>
        <w:t>Dalam Arkeologi Ilmu Pengetahuan, Foucault tertarik untuk melakukan penyelidikan terhadap fenomena kesejarahan. Dengan metode arkeologisnya, Foucault berusaha melacak elemen pembentuk sejarah dengan menyelidiki ‘peristiwa-peristiwa (formasi) diskursif’, ‘pernyataan-pernyataan yang dibicarakan’ dan ‘dituliskan’</w:t>
      </w:r>
      <w:r w:rsidR="0039531B">
        <w:rPr>
          <w:rFonts w:ascii="Times New Roman" w:eastAsia="Times New Roman" w:hAnsi="Times New Roman" w:cs="Times New Roman"/>
          <w:sz w:val="24"/>
          <w:szCs w:val="24"/>
          <w:lang w:eastAsia="id-ID"/>
        </w:rPr>
        <w:t xml:space="preserve"> dalam sebuah konteks sejarah.</w:t>
      </w:r>
    </w:p>
    <w:p w:rsidR="0039531B" w:rsidRDefault="00E730F4" w:rsidP="00F0247C">
      <w:pPr>
        <w:spacing w:line="480" w:lineRule="auto"/>
        <w:ind w:firstLine="720"/>
        <w:jc w:val="both"/>
        <w:rPr>
          <w:rFonts w:ascii="Times New Roman" w:eastAsia="Times New Roman" w:hAnsi="Times New Roman" w:cs="Times New Roman"/>
          <w:sz w:val="24"/>
          <w:szCs w:val="24"/>
          <w:lang w:eastAsia="id-ID"/>
        </w:rPr>
      </w:pPr>
      <w:r w:rsidRPr="0039531B">
        <w:rPr>
          <w:rFonts w:ascii="Times New Roman" w:eastAsia="Times New Roman" w:hAnsi="Times New Roman" w:cs="Times New Roman"/>
          <w:sz w:val="24"/>
          <w:szCs w:val="24"/>
          <w:lang w:eastAsia="id-ID"/>
        </w:rPr>
        <w:lastRenderedPageBreak/>
        <w:t>Pendekatan Arkeologi tidak memusatkan perhatian pada konteks epistemologis. Namun Foucault berusaha meneliti pengetahuan justru dalam ruang keberadaannya yang hidup sebelum materialisasi dan formalisasi disiplin-disiplin  ilmu seperti Biologi, Matematika, Ekonomi dan sebagainya. Foucault berusaha melacak sebuah pola yang dalam pengetahuan akan mengakibatkan timbul dan eksis</w:t>
      </w:r>
      <w:r w:rsidR="004C4047">
        <w:rPr>
          <w:rFonts w:ascii="Times New Roman" w:eastAsia="Times New Roman" w:hAnsi="Times New Roman" w:cs="Times New Roman"/>
          <w:sz w:val="24"/>
          <w:szCs w:val="24"/>
          <w:lang w:eastAsia="id-ID"/>
        </w:rPr>
        <w:t>nya</w:t>
      </w:r>
      <w:r w:rsidRPr="0039531B">
        <w:rPr>
          <w:rFonts w:ascii="Times New Roman" w:eastAsia="Times New Roman" w:hAnsi="Times New Roman" w:cs="Times New Roman"/>
          <w:sz w:val="24"/>
          <w:szCs w:val="24"/>
          <w:lang w:eastAsia="id-ID"/>
        </w:rPr>
        <w:t xml:space="preserve"> pengetahuan baru. Pola yang hanya karena arus sirkulasi dan dinamikanya dapat mendiferensiasikan ilmu dalam cabang-cabangnya. Bagi Foucault, arkeologi dititikberatkan pada objek, sesuatu yang tanpa konteks, artikel-artikel serta arsip-arsi</w:t>
      </w:r>
      <w:r w:rsidR="0039531B">
        <w:rPr>
          <w:rFonts w:ascii="Times New Roman" w:eastAsia="Times New Roman" w:hAnsi="Times New Roman" w:cs="Times New Roman"/>
          <w:sz w:val="24"/>
          <w:szCs w:val="24"/>
          <w:lang w:eastAsia="id-ID"/>
        </w:rPr>
        <w:t>p yang tersisa pada masa lalu.</w:t>
      </w:r>
    </w:p>
    <w:p w:rsidR="0039531B" w:rsidRDefault="00E730F4" w:rsidP="00F0247C">
      <w:pPr>
        <w:spacing w:line="480" w:lineRule="auto"/>
        <w:ind w:firstLine="720"/>
        <w:jc w:val="both"/>
        <w:rPr>
          <w:rFonts w:ascii="Times New Roman" w:eastAsia="Times New Roman" w:hAnsi="Times New Roman" w:cs="Times New Roman"/>
          <w:sz w:val="24"/>
          <w:szCs w:val="24"/>
          <w:lang w:eastAsia="id-ID"/>
        </w:rPr>
      </w:pPr>
      <w:r w:rsidRPr="0039531B">
        <w:rPr>
          <w:rFonts w:ascii="Times New Roman" w:eastAsia="Times New Roman" w:hAnsi="Times New Roman" w:cs="Times New Roman"/>
          <w:sz w:val="24"/>
          <w:szCs w:val="24"/>
          <w:lang w:eastAsia="id-ID"/>
        </w:rPr>
        <w:t xml:space="preserve">Dari hal tersebut dalam buku </w:t>
      </w:r>
      <w:r w:rsidRPr="004C4047">
        <w:rPr>
          <w:rFonts w:ascii="Times New Roman" w:eastAsia="Times New Roman" w:hAnsi="Times New Roman" w:cs="Times New Roman"/>
          <w:i/>
          <w:sz w:val="24"/>
          <w:szCs w:val="24"/>
          <w:lang w:eastAsia="id-ID"/>
        </w:rPr>
        <w:t>The Order of Things</w:t>
      </w:r>
      <w:r w:rsidRPr="0039531B">
        <w:rPr>
          <w:rFonts w:ascii="Times New Roman" w:eastAsia="Times New Roman" w:hAnsi="Times New Roman" w:cs="Times New Roman"/>
          <w:sz w:val="24"/>
          <w:szCs w:val="24"/>
          <w:lang w:eastAsia="id-ID"/>
        </w:rPr>
        <w:t xml:space="preserve">, Foucault berusaha menjelaskan adanya keteraturan apriori pengetahuan atau </w:t>
      </w:r>
      <w:r w:rsidRPr="006B4903">
        <w:rPr>
          <w:rFonts w:ascii="Times New Roman" w:eastAsia="Times New Roman" w:hAnsi="Times New Roman" w:cs="Times New Roman"/>
          <w:i/>
          <w:sz w:val="24"/>
          <w:szCs w:val="24"/>
          <w:lang w:eastAsia="id-ID"/>
        </w:rPr>
        <w:t>Savoir</w:t>
      </w:r>
      <w:r w:rsidRPr="0039531B">
        <w:rPr>
          <w:rFonts w:ascii="Times New Roman" w:eastAsia="Times New Roman" w:hAnsi="Times New Roman" w:cs="Times New Roman"/>
          <w:sz w:val="24"/>
          <w:szCs w:val="24"/>
          <w:lang w:eastAsia="id-ID"/>
        </w:rPr>
        <w:t xml:space="preserve">. Menurut Foucault tiap-tiap jaman akan memiliki karakter yang berbeda-beda dengan jaman lainnya. Pada </w:t>
      </w:r>
      <w:r w:rsidRPr="006B4903">
        <w:rPr>
          <w:rFonts w:ascii="Times New Roman" w:eastAsia="Times New Roman" w:hAnsi="Times New Roman" w:cs="Times New Roman"/>
          <w:i/>
          <w:sz w:val="24"/>
          <w:szCs w:val="24"/>
          <w:lang w:eastAsia="id-ID"/>
        </w:rPr>
        <w:t>The Order of Things</w:t>
      </w:r>
      <w:r w:rsidRPr="0039531B">
        <w:rPr>
          <w:rFonts w:ascii="Times New Roman" w:eastAsia="Times New Roman" w:hAnsi="Times New Roman" w:cs="Times New Roman"/>
          <w:sz w:val="24"/>
          <w:szCs w:val="24"/>
          <w:lang w:eastAsia="id-ID"/>
        </w:rPr>
        <w:t>, Foucault membagi sejarah Eropa dalam tiga periode, yakni Renaisance (abad XVI), Klasik (abad XVII) serta modern (abad XIX) yang menunjukkan sebuah proses perubahan episteme yang mendasari karakter pengetahuan pad</w:t>
      </w:r>
      <w:r w:rsidR="0039531B">
        <w:rPr>
          <w:rFonts w:ascii="Times New Roman" w:eastAsia="Times New Roman" w:hAnsi="Times New Roman" w:cs="Times New Roman"/>
          <w:sz w:val="24"/>
          <w:szCs w:val="24"/>
          <w:lang w:eastAsia="id-ID"/>
        </w:rPr>
        <w:t>a masing-masing masa tersebut.</w:t>
      </w:r>
    </w:p>
    <w:p w:rsidR="0039531B" w:rsidRDefault="00E730F4" w:rsidP="00F0247C">
      <w:pPr>
        <w:spacing w:line="480" w:lineRule="auto"/>
        <w:ind w:firstLine="720"/>
        <w:jc w:val="both"/>
        <w:rPr>
          <w:rFonts w:ascii="Times New Roman" w:eastAsia="Times New Roman" w:hAnsi="Times New Roman" w:cs="Times New Roman"/>
          <w:sz w:val="24"/>
          <w:szCs w:val="24"/>
          <w:lang w:eastAsia="id-ID"/>
        </w:rPr>
      </w:pPr>
      <w:r w:rsidRPr="0039531B">
        <w:rPr>
          <w:rFonts w:ascii="Times New Roman" w:eastAsia="Times New Roman" w:hAnsi="Times New Roman" w:cs="Times New Roman"/>
          <w:sz w:val="24"/>
          <w:szCs w:val="24"/>
          <w:lang w:eastAsia="id-ID"/>
        </w:rPr>
        <w:t xml:space="preserve">Dalam memahami sejarah Foucault melihat bahwa sejarah bukan sebagai rentetan kesinambungan tetapi sebagai suatu ‘diskontinuitas’. Diskontinuitas oleh Foucault dinilai sebagai sebuah keterputusan dimana sebelumnya lebih dahulu terjadi sebuah proses distribusi tipologi pengetahuan baru. Dalam setiap perubahan jaman terdapat perubahan-perubahan episteme yang mendasarinya. Perubahan-perubahan episteme tiap jaman dalam konsep diskontinuitas, tidak kemudian secara radikal, seperti membalikkan tangan. Dalam proses itu terjadi sebuah distribusi </w:t>
      </w:r>
      <w:r w:rsidRPr="0039531B">
        <w:rPr>
          <w:rFonts w:ascii="Times New Roman" w:eastAsia="Times New Roman" w:hAnsi="Times New Roman" w:cs="Times New Roman"/>
          <w:sz w:val="24"/>
          <w:szCs w:val="24"/>
          <w:lang w:eastAsia="id-ID"/>
        </w:rPr>
        <w:lastRenderedPageBreak/>
        <w:t>serta multiplikasi formasi-formasi diskursif baru. Formasi diskursif inilah yang menjadi unit paling elementer untuk</w:t>
      </w:r>
      <w:r w:rsidR="0039531B">
        <w:rPr>
          <w:rFonts w:ascii="Times New Roman" w:eastAsia="Times New Roman" w:hAnsi="Times New Roman" w:cs="Times New Roman"/>
          <w:sz w:val="24"/>
          <w:szCs w:val="24"/>
          <w:lang w:eastAsia="id-ID"/>
        </w:rPr>
        <w:t xml:space="preserve"> mengidentifikasikan episteme.</w:t>
      </w:r>
    </w:p>
    <w:p w:rsidR="0039531B" w:rsidRDefault="00E730F4" w:rsidP="00F0247C">
      <w:pPr>
        <w:spacing w:line="480" w:lineRule="auto"/>
        <w:ind w:firstLine="720"/>
        <w:jc w:val="both"/>
        <w:rPr>
          <w:rFonts w:ascii="Times New Roman" w:eastAsia="Times New Roman" w:hAnsi="Times New Roman" w:cs="Times New Roman"/>
          <w:sz w:val="24"/>
          <w:szCs w:val="24"/>
          <w:lang w:eastAsia="id-ID"/>
        </w:rPr>
      </w:pPr>
      <w:r w:rsidRPr="0039531B">
        <w:rPr>
          <w:rFonts w:ascii="Times New Roman" w:eastAsia="Times New Roman" w:hAnsi="Times New Roman" w:cs="Times New Roman"/>
          <w:sz w:val="24"/>
          <w:szCs w:val="24"/>
          <w:lang w:eastAsia="id-ID"/>
        </w:rPr>
        <w:t xml:space="preserve">Dalam hal ini Foucault sepaham dengan kelompok sejarawan Perancis yang tergabung dalam Majalah Annales yang banyak mengupas dan menguraikan sejarah berdasarkan konsep seperti retakan, ambang, batas, seri. Peneliti-peneliti Annales semacam Michel Serres, Gaston Bachelard, George Canguilham semakin menonjolkan diskontinuitas yang dulu banyak dianggap oleh sejarawan sebagai sebuah hambatan utama </w:t>
      </w:r>
      <w:r w:rsidR="0039531B">
        <w:rPr>
          <w:rFonts w:ascii="Times New Roman" w:eastAsia="Times New Roman" w:hAnsi="Times New Roman" w:cs="Times New Roman"/>
          <w:sz w:val="24"/>
          <w:szCs w:val="24"/>
          <w:lang w:eastAsia="id-ID"/>
        </w:rPr>
        <w:t>untuk memahami sejarah.</w:t>
      </w:r>
    </w:p>
    <w:p w:rsidR="0039531B" w:rsidRDefault="00E730F4" w:rsidP="00F0247C">
      <w:pPr>
        <w:spacing w:line="480" w:lineRule="auto"/>
        <w:ind w:firstLine="720"/>
        <w:jc w:val="both"/>
        <w:rPr>
          <w:rFonts w:ascii="Times New Roman" w:eastAsia="Times New Roman" w:hAnsi="Times New Roman" w:cs="Times New Roman"/>
          <w:sz w:val="24"/>
          <w:szCs w:val="24"/>
          <w:lang w:eastAsia="id-ID"/>
        </w:rPr>
      </w:pPr>
      <w:r w:rsidRPr="0039531B">
        <w:rPr>
          <w:rFonts w:ascii="Times New Roman" w:eastAsia="Times New Roman" w:hAnsi="Times New Roman" w:cs="Times New Roman"/>
          <w:sz w:val="24"/>
          <w:szCs w:val="24"/>
          <w:lang w:eastAsia="id-ID"/>
        </w:rPr>
        <w:t xml:space="preserve">Perubahan episteme dalam setiap jaman yang tidak langsung sekali jadi tersebut dijelaskan Foucault dengan menerangkan bahwa telah terjadi penyebaran formasi diskursif dalam masyarakat. Untuk memahami bagaimana kondisi wacana kebenaran yang ada pada masyarakat, haruslah juga dilihat bagaimana pola penyebaran wacana yang ada. Proses distribusi wacana akan mengakibatkan sebuah rezim kebenaran yang akan menentukan apa yang dianggap benar dan tidak benar, penting dan tidak penting dalam </w:t>
      </w:r>
      <w:r w:rsidR="0039531B">
        <w:rPr>
          <w:rFonts w:ascii="Times New Roman" w:eastAsia="Times New Roman" w:hAnsi="Times New Roman" w:cs="Times New Roman"/>
          <w:sz w:val="24"/>
          <w:szCs w:val="24"/>
          <w:lang w:eastAsia="id-ID"/>
        </w:rPr>
        <w:t>sejarah.</w:t>
      </w:r>
    </w:p>
    <w:p w:rsidR="0039531B" w:rsidRDefault="00E730F4" w:rsidP="00F0247C">
      <w:pPr>
        <w:spacing w:line="480" w:lineRule="auto"/>
        <w:ind w:firstLine="720"/>
        <w:jc w:val="both"/>
        <w:rPr>
          <w:rFonts w:ascii="Times New Roman" w:eastAsia="Times New Roman" w:hAnsi="Times New Roman" w:cs="Times New Roman"/>
          <w:sz w:val="24"/>
          <w:szCs w:val="24"/>
          <w:lang w:eastAsia="id-ID"/>
        </w:rPr>
      </w:pPr>
      <w:r w:rsidRPr="0039531B">
        <w:rPr>
          <w:rFonts w:ascii="Times New Roman" w:eastAsia="Times New Roman" w:hAnsi="Times New Roman" w:cs="Times New Roman"/>
          <w:sz w:val="24"/>
          <w:szCs w:val="24"/>
          <w:lang w:eastAsia="id-ID"/>
        </w:rPr>
        <w:t xml:space="preserve">Dari hal tersebut perubahan persepsi masyarakat Eropa abad 16 sampai abad 19 tentang kegilaan seperti yang diteliti Foucault dalam bukunya </w:t>
      </w:r>
      <w:r w:rsidRPr="004C4047">
        <w:rPr>
          <w:rFonts w:ascii="Times New Roman" w:eastAsia="Times New Roman" w:hAnsi="Times New Roman" w:cs="Times New Roman"/>
          <w:i/>
          <w:sz w:val="24"/>
          <w:szCs w:val="24"/>
          <w:lang w:eastAsia="id-ID"/>
        </w:rPr>
        <w:t>Madness and Civilization</w:t>
      </w:r>
      <w:r w:rsidRPr="0039531B">
        <w:rPr>
          <w:rFonts w:ascii="Times New Roman" w:eastAsia="Times New Roman" w:hAnsi="Times New Roman" w:cs="Times New Roman"/>
          <w:sz w:val="24"/>
          <w:szCs w:val="24"/>
          <w:lang w:eastAsia="id-ID"/>
        </w:rPr>
        <w:t>, membuktikan adanya perubahan episteme yang mendasari pula perubahan pengetahuan yang ada pada masyarakat Eropa waktu itu. Tegasnya, realitas apapun tidaklah mendahului sebuah diskursus, tapi dikukuhkan dan dikonstitusikan oleh diskursus yang pad</w:t>
      </w:r>
      <w:r w:rsidR="0039531B">
        <w:rPr>
          <w:rFonts w:ascii="Times New Roman" w:eastAsia="Times New Roman" w:hAnsi="Times New Roman" w:cs="Times New Roman"/>
          <w:sz w:val="24"/>
          <w:szCs w:val="24"/>
          <w:lang w:eastAsia="id-ID"/>
        </w:rPr>
        <w:t>a akhirnya membentuk episteme.</w:t>
      </w:r>
    </w:p>
    <w:p w:rsidR="0039531B" w:rsidRDefault="00E730F4" w:rsidP="00F0247C">
      <w:pPr>
        <w:spacing w:line="480" w:lineRule="auto"/>
        <w:ind w:firstLine="720"/>
        <w:jc w:val="both"/>
        <w:rPr>
          <w:rFonts w:ascii="Times New Roman" w:eastAsia="Times New Roman" w:hAnsi="Times New Roman" w:cs="Times New Roman"/>
          <w:sz w:val="24"/>
          <w:szCs w:val="24"/>
          <w:lang w:eastAsia="id-ID"/>
        </w:rPr>
      </w:pPr>
      <w:r w:rsidRPr="0039531B">
        <w:rPr>
          <w:rFonts w:ascii="Times New Roman" w:eastAsia="Times New Roman" w:hAnsi="Times New Roman" w:cs="Times New Roman"/>
          <w:sz w:val="24"/>
          <w:szCs w:val="24"/>
          <w:lang w:eastAsia="id-ID"/>
        </w:rPr>
        <w:lastRenderedPageBreak/>
        <w:t xml:space="preserve">Dalam rangka menyelidiki diskursus, Foucault menggunakan tiga konsep yakni positivitas, apriori historis dan arsip. Positivitas adalah apa yang menandai kesatuan diskursus dalam satu periode. Kesatuan </w:t>
      </w:r>
      <w:r w:rsidR="004C4047">
        <w:rPr>
          <w:rFonts w:ascii="Times New Roman" w:eastAsia="Times New Roman" w:hAnsi="Times New Roman" w:cs="Times New Roman"/>
          <w:sz w:val="24"/>
          <w:szCs w:val="24"/>
          <w:lang w:eastAsia="id-ID"/>
        </w:rPr>
        <w:t xml:space="preserve">ini </w:t>
      </w:r>
      <w:r w:rsidRPr="0039531B">
        <w:rPr>
          <w:rFonts w:ascii="Times New Roman" w:eastAsia="Times New Roman" w:hAnsi="Times New Roman" w:cs="Times New Roman"/>
          <w:sz w:val="24"/>
          <w:szCs w:val="24"/>
          <w:lang w:eastAsia="id-ID"/>
        </w:rPr>
        <w:t>yang dapat mengatakan bahwa dua orang pengarang berbicara hal yang sama atau berbeda. Positivitas tegasnya adalah ‘lingkup komunikas’ antar pengarang. Apa yang memungkinkan adanya positivitas oleh Foucault disebut sebagai apriori historis. Atau lebih mudahnya,  keseluruhan hal yang menjadi syarat   atau aturan untuk menentukan diskursus. Sementara arsip adalah sistem pernyataan-pernyataan yang dihasilkan oleh berbagai positivitas sesuai a</w:t>
      </w:r>
      <w:r w:rsidR="0039531B">
        <w:rPr>
          <w:rFonts w:ascii="Times New Roman" w:eastAsia="Times New Roman" w:hAnsi="Times New Roman" w:cs="Times New Roman"/>
          <w:sz w:val="24"/>
          <w:szCs w:val="24"/>
          <w:lang w:eastAsia="id-ID"/>
        </w:rPr>
        <w:t>priori historis masing-masing.</w:t>
      </w:r>
    </w:p>
    <w:p w:rsidR="0039531B" w:rsidRPr="0039531B" w:rsidRDefault="00E730F4" w:rsidP="00F0247C">
      <w:pPr>
        <w:spacing w:line="480" w:lineRule="auto"/>
        <w:ind w:firstLine="720"/>
        <w:jc w:val="both"/>
        <w:rPr>
          <w:rFonts w:ascii="Times New Roman" w:eastAsia="Times New Roman" w:hAnsi="Times New Roman" w:cs="Times New Roman"/>
          <w:sz w:val="24"/>
          <w:szCs w:val="24"/>
          <w:lang w:eastAsia="id-ID"/>
        </w:rPr>
      </w:pPr>
      <w:r w:rsidRPr="0039531B">
        <w:rPr>
          <w:rFonts w:ascii="Times New Roman" w:eastAsia="Times New Roman" w:hAnsi="Times New Roman" w:cs="Times New Roman"/>
          <w:sz w:val="24"/>
          <w:szCs w:val="24"/>
          <w:lang w:eastAsia="id-ID"/>
        </w:rPr>
        <w:t>Pada langkah selanjutnya kita perlu membedakan antara arkeologi pengetahuan dengan sejarah pemikiran. Pada dasarnya ada empat prinsip yang membedakan ked</w:t>
      </w:r>
      <w:r w:rsidR="0039531B" w:rsidRPr="0039531B">
        <w:rPr>
          <w:rFonts w:ascii="Times New Roman" w:eastAsia="Times New Roman" w:hAnsi="Times New Roman" w:cs="Times New Roman"/>
          <w:sz w:val="24"/>
          <w:szCs w:val="24"/>
          <w:lang w:eastAsia="id-ID"/>
        </w:rPr>
        <w:t>ua hal tersebut, yakni :</w:t>
      </w:r>
    </w:p>
    <w:p w:rsidR="0039531B" w:rsidRPr="0039531B" w:rsidRDefault="00E730F4" w:rsidP="00F0247C">
      <w:pPr>
        <w:pStyle w:val="ListParagraph"/>
        <w:numPr>
          <w:ilvl w:val="0"/>
          <w:numId w:val="2"/>
        </w:numPr>
        <w:spacing w:line="480" w:lineRule="auto"/>
        <w:ind w:left="567"/>
        <w:jc w:val="both"/>
        <w:rPr>
          <w:rFonts w:ascii="Times New Roman" w:hAnsi="Times New Roman" w:cs="Times New Roman"/>
          <w:sz w:val="24"/>
          <w:szCs w:val="24"/>
        </w:rPr>
      </w:pPr>
      <w:r w:rsidRPr="0039531B">
        <w:rPr>
          <w:rFonts w:ascii="Times New Roman" w:eastAsia="Times New Roman" w:hAnsi="Times New Roman" w:cs="Times New Roman"/>
          <w:sz w:val="24"/>
          <w:szCs w:val="24"/>
          <w:lang w:eastAsia="id-ID"/>
        </w:rPr>
        <w:t xml:space="preserve">Arkeologi tidak mengupas tentang pemikiran, representasi, yang tersembunyi atau tampak dalam diskursus. Arkeologi lebih membahas diskursus itu sendiri sebagai praktik yang menuruti kaidah dan aturannya </w:t>
      </w:r>
      <w:r w:rsidR="0039531B" w:rsidRPr="0039531B">
        <w:rPr>
          <w:rFonts w:ascii="Times New Roman" w:eastAsia="Times New Roman" w:hAnsi="Times New Roman" w:cs="Times New Roman"/>
          <w:sz w:val="24"/>
          <w:szCs w:val="24"/>
          <w:lang w:eastAsia="id-ID"/>
        </w:rPr>
        <w:t>sendiri.</w:t>
      </w:r>
    </w:p>
    <w:p w:rsidR="0039531B" w:rsidRPr="0039531B" w:rsidRDefault="00E730F4" w:rsidP="00F0247C">
      <w:pPr>
        <w:pStyle w:val="ListParagraph"/>
        <w:numPr>
          <w:ilvl w:val="0"/>
          <w:numId w:val="2"/>
        </w:numPr>
        <w:spacing w:line="480" w:lineRule="auto"/>
        <w:ind w:left="567"/>
        <w:jc w:val="both"/>
        <w:rPr>
          <w:rFonts w:ascii="Times New Roman" w:hAnsi="Times New Roman" w:cs="Times New Roman"/>
          <w:sz w:val="24"/>
          <w:szCs w:val="24"/>
        </w:rPr>
      </w:pPr>
      <w:r w:rsidRPr="0039531B">
        <w:rPr>
          <w:rFonts w:ascii="Times New Roman" w:eastAsia="Times New Roman" w:hAnsi="Times New Roman" w:cs="Times New Roman"/>
          <w:sz w:val="24"/>
          <w:szCs w:val="24"/>
          <w:lang w:eastAsia="id-ID"/>
        </w:rPr>
        <w:t>Arkeologi tidak berusaha mencari korelasi linier atau gradual</w:t>
      </w:r>
      <w:r w:rsidR="004C4047">
        <w:rPr>
          <w:rFonts w:ascii="Times New Roman" w:eastAsia="Times New Roman" w:hAnsi="Times New Roman" w:cs="Times New Roman"/>
          <w:sz w:val="24"/>
          <w:szCs w:val="24"/>
          <w:lang w:eastAsia="id-ID"/>
        </w:rPr>
        <w:t xml:space="preserve"> antar diskursus</w:t>
      </w:r>
      <w:r w:rsidRPr="0039531B">
        <w:rPr>
          <w:rFonts w:ascii="Times New Roman" w:eastAsia="Times New Roman" w:hAnsi="Times New Roman" w:cs="Times New Roman"/>
          <w:sz w:val="24"/>
          <w:szCs w:val="24"/>
          <w:lang w:eastAsia="id-ID"/>
        </w:rPr>
        <w:t>, tapi berusaha mencari dan melihat kekha</w:t>
      </w:r>
      <w:r w:rsidR="0039531B" w:rsidRPr="0039531B">
        <w:rPr>
          <w:rFonts w:ascii="Times New Roman" w:eastAsia="Times New Roman" w:hAnsi="Times New Roman" w:cs="Times New Roman"/>
          <w:sz w:val="24"/>
          <w:szCs w:val="24"/>
          <w:lang w:eastAsia="id-ID"/>
        </w:rPr>
        <w:t>san dari diskursus itu sendiri.</w:t>
      </w:r>
    </w:p>
    <w:p w:rsidR="0039531B" w:rsidRPr="0039531B" w:rsidRDefault="00E730F4" w:rsidP="00F0247C">
      <w:pPr>
        <w:pStyle w:val="ListParagraph"/>
        <w:numPr>
          <w:ilvl w:val="0"/>
          <w:numId w:val="2"/>
        </w:numPr>
        <w:spacing w:line="480" w:lineRule="auto"/>
        <w:ind w:left="567"/>
        <w:jc w:val="both"/>
        <w:rPr>
          <w:rFonts w:ascii="Times New Roman" w:hAnsi="Times New Roman" w:cs="Times New Roman"/>
          <w:sz w:val="24"/>
          <w:szCs w:val="24"/>
        </w:rPr>
      </w:pPr>
      <w:r w:rsidRPr="0039531B">
        <w:rPr>
          <w:rFonts w:ascii="Times New Roman" w:eastAsia="Times New Roman" w:hAnsi="Times New Roman" w:cs="Times New Roman"/>
          <w:sz w:val="24"/>
          <w:szCs w:val="24"/>
          <w:lang w:eastAsia="id-ID"/>
        </w:rPr>
        <w:t>Arkeologi tidak membahas kajian tentang individu atau ouveres. Arkeologi menitikberatkan pada tipe-tipe aturan praktek diskursif yang berkaitan langsung dengan ouvere-ouvere individu. Oleh sebab itu arkeologi menolak kehadiran author sebaga</w:t>
      </w:r>
      <w:r w:rsidR="0039531B" w:rsidRPr="0039531B">
        <w:rPr>
          <w:rFonts w:ascii="Times New Roman" w:eastAsia="Times New Roman" w:hAnsi="Times New Roman" w:cs="Times New Roman"/>
          <w:sz w:val="24"/>
          <w:szCs w:val="24"/>
          <w:lang w:eastAsia="id-ID"/>
        </w:rPr>
        <w:t>i bagian dari kesatuan kajian</w:t>
      </w:r>
    </w:p>
    <w:p w:rsidR="00995948" w:rsidRPr="00995948" w:rsidRDefault="00E730F4" w:rsidP="00F0247C">
      <w:pPr>
        <w:pStyle w:val="ListParagraph"/>
        <w:numPr>
          <w:ilvl w:val="0"/>
          <w:numId w:val="2"/>
        </w:numPr>
        <w:spacing w:line="480" w:lineRule="auto"/>
        <w:ind w:left="567"/>
        <w:jc w:val="both"/>
        <w:rPr>
          <w:rFonts w:ascii="Times New Roman" w:hAnsi="Times New Roman" w:cs="Times New Roman"/>
          <w:sz w:val="24"/>
          <w:szCs w:val="24"/>
        </w:rPr>
      </w:pPr>
      <w:r w:rsidRPr="0039531B">
        <w:rPr>
          <w:rFonts w:ascii="Times New Roman" w:eastAsia="Times New Roman" w:hAnsi="Times New Roman" w:cs="Times New Roman"/>
          <w:sz w:val="24"/>
          <w:szCs w:val="24"/>
          <w:lang w:eastAsia="id-ID"/>
        </w:rPr>
        <w:lastRenderedPageBreak/>
        <w:t>Arkeologi tidak menyelidiki kelahiran diskursus tapi lebih pada detesis sistematik sebagai sebuah objek diskursus.</w:t>
      </w:r>
      <w:r w:rsidR="0039531B">
        <w:rPr>
          <w:rStyle w:val="FootnoteReference"/>
          <w:rFonts w:ascii="Times New Roman" w:eastAsia="Times New Roman" w:hAnsi="Times New Roman"/>
          <w:sz w:val="24"/>
          <w:szCs w:val="24"/>
          <w:lang w:eastAsia="id-ID"/>
        </w:rPr>
        <w:footnoteReference w:id="12"/>
      </w:r>
    </w:p>
    <w:p w:rsidR="00995948" w:rsidRDefault="00E730F4" w:rsidP="00F0247C">
      <w:pPr>
        <w:spacing w:line="480" w:lineRule="auto"/>
        <w:ind w:firstLine="709"/>
        <w:jc w:val="both"/>
        <w:rPr>
          <w:rFonts w:ascii="Times New Roman" w:hAnsi="Times New Roman" w:cs="Times New Roman"/>
          <w:sz w:val="24"/>
          <w:szCs w:val="24"/>
          <w:lang w:eastAsia="id-ID"/>
        </w:rPr>
      </w:pPr>
      <w:r w:rsidRPr="00995948">
        <w:rPr>
          <w:rFonts w:ascii="Times New Roman" w:hAnsi="Times New Roman" w:cs="Times New Roman"/>
          <w:sz w:val="24"/>
          <w:szCs w:val="24"/>
          <w:lang w:eastAsia="id-ID"/>
        </w:rPr>
        <w:t>Ciri yang menonjol dari ar</w:t>
      </w:r>
      <w:r w:rsidRPr="00995948">
        <w:rPr>
          <w:rFonts w:ascii="Times New Roman" w:hAnsi="Times New Roman" w:cs="Times New Roman"/>
          <w:sz w:val="24"/>
          <w:szCs w:val="24"/>
        </w:rPr>
        <w:t>keologi salah satunya adalah penolakan terhadap kehadiran author dalam mengintepretasikan sebuah teks. Dalam hal ini Foucault berpendapat bahwa</w:t>
      </w:r>
      <w:r w:rsidR="004C4047">
        <w:rPr>
          <w:rFonts w:ascii="Times New Roman" w:hAnsi="Times New Roman" w:cs="Times New Roman"/>
          <w:sz w:val="24"/>
          <w:szCs w:val="24"/>
        </w:rPr>
        <w:t xml:space="preserve"> peniadaan peran author ini ber</w:t>
      </w:r>
      <w:r w:rsidRPr="00995948">
        <w:rPr>
          <w:rFonts w:ascii="Times New Roman" w:hAnsi="Times New Roman" w:cs="Times New Roman"/>
          <w:sz w:val="24"/>
          <w:szCs w:val="24"/>
        </w:rPr>
        <w:t xml:space="preserve">guna untuk dapat mencari modus eksistensi dari sebuah teks yang pada nantinya berpengaruh pada pola penyebaran formasi diskursif. Karena modus eksistensi teks pada tiap generasi berbeda, maka kita tidak dapat kemudian menyandarkannya pada author untuk bisa mengetahuinya. Cara </w:t>
      </w:r>
      <w:r w:rsidRPr="00995948">
        <w:rPr>
          <w:rFonts w:ascii="Times New Roman" w:hAnsi="Times New Roman" w:cs="Times New Roman"/>
          <w:sz w:val="24"/>
          <w:szCs w:val="24"/>
          <w:lang w:eastAsia="id-ID"/>
        </w:rPr>
        <w:t>mengada suatu teks tidak cukup diteliti dengan melihat kehadiran pengarang saja tapi harus juga meneliti pada teks-teks lain di luar lingkaran author.</w:t>
      </w:r>
    </w:p>
    <w:p w:rsidR="00995948" w:rsidRDefault="00E730F4" w:rsidP="00F0247C">
      <w:pPr>
        <w:spacing w:line="480" w:lineRule="auto"/>
        <w:ind w:firstLine="709"/>
        <w:jc w:val="both"/>
        <w:rPr>
          <w:rFonts w:ascii="Times New Roman" w:hAnsi="Times New Roman" w:cs="Times New Roman"/>
          <w:sz w:val="24"/>
          <w:szCs w:val="24"/>
          <w:lang w:eastAsia="id-ID"/>
        </w:rPr>
      </w:pPr>
      <w:r w:rsidRPr="00995948">
        <w:rPr>
          <w:rFonts w:ascii="Times New Roman" w:hAnsi="Times New Roman" w:cs="Times New Roman"/>
          <w:sz w:val="24"/>
          <w:szCs w:val="24"/>
          <w:lang w:eastAsia="id-ID"/>
        </w:rPr>
        <w:t>Pada akhirnya Foucault merasa bahwa dalam arkeologi perlu menghilangkan fokus antropologis dan prasangka antropologis. Pembahasan tentang manusia akan menyesatkan serta mendistorsi pemikiran kita. Sebab individu-individu menurut Foucault adalah bentukan dari bentuk-bentuk epistemik pada tiap-tiap jaman. Hingga kalau Nietzsche telah mengatakan kematian tuhan, maka Foucault pun juga meramalkan  kematian manusia.</w:t>
      </w:r>
    </w:p>
    <w:p w:rsidR="00995948" w:rsidRDefault="00E730F4" w:rsidP="00F0247C">
      <w:pPr>
        <w:spacing w:line="480" w:lineRule="auto"/>
        <w:ind w:firstLine="709"/>
        <w:jc w:val="both"/>
        <w:rPr>
          <w:rFonts w:ascii="Times New Roman" w:hAnsi="Times New Roman" w:cs="Times New Roman"/>
          <w:sz w:val="24"/>
          <w:szCs w:val="24"/>
          <w:lang w:eastAsia="id-ID"/>
        </w:rPr>
      </w:pPr>
      <w:r w:rsidRPr="00995948">
        <w:rPr>
          <w:rFonts w:ascii="Times New Roman" w:hAnsi="Times New Roman" w:cs="Times New Roman"/>
          <w:sz w:val="24"/>
          <w:szCs w:val="24"/>
          <w:lang w:eastAsia="id-ID"/>
        </w:rPr>
        <w:t xml:space="preserve">Dalam tahap arkeologi, Foucault telah melakukan distingsi terhadap formasi-formasi diskursif dengan formasi nondiskursif. Mutasi penyebaran formasi diskursif dipandang sebagai proses independen dari formasi non diskursif seperti institusi. Pada tahap genealoginya Foucault mempunyai pandangan yang sedikit </w:t>
      </w:r>
      <w:r w:rsidRPr="00995948">
        <w:rPr>
          <w:rFonts w:ascii="Times New Roman" w:hAnsi="Times New Roman" w:cs="Times New Roman"/>
          <w:sz w:val="24"/>
          <w:szCs w:val="24"/>
          <w:lang w:eastAsia="id-ID"/>
        </w:rPr>
        <w:lastRenderedPageBreak/>
        <w:t>berbeda terhadap formasi non diskursif. Karena dengan mengandalkan formasi diskursif saja untuk menganalisa rezim kuasa kebenaran pada suatu jaman hanyalah impian yang bersifat ilusif. Sumber dari pemikirannya ini adalah essainya dalam kuliah di College de France pada tahun 1970 yang</w:t>
      </w:r>
      <w:r w:rsidR="00995948">
        <w:rPr>
          <w:rFonts w:ascii="Times New Roman" w:hAnsi="Times New Roman" w:cs="Times New Roman"/>
          <w:sz w:val="24"/>
          <w:szCs w:val="24"/>
          <w:lang w:eastAsia="id-ID"/>
        </w:rPr>
        <w:t xml:space="preserve"> berjudul L’orde du Discourse.</w:t>
      </w:r>
    </w:p>
    <w:p w:rsidR="00995948" w:rsidRDefault="00E730F4" w:rsidP="00F0247C">
      <w:pPr>
        <w:spacing w:line="480" w:lineRule="auto"/>
        <w:ind w:firstLine="709"/>
        <w:jc w:val="both"/>
        <w:rPr>
          <w:rFonts w:ascii="Times New Roman" w:hAnsi="Times New Roman" w:cs="Times New Roman"/>
          <w:sz w:val="24"/>
          <w:szCs w:val="24"/>
          <w:lang w:eastAsia="id-ID"/>
        </w:rPr>
      </w:pPr>
      <w:r w:rsidRPr="00995948">
        <w:rPr>
          <w:rFonts w:ascii="Times New Roman" w:hAnsi="Times New Roman" w:cs="Times New Roman"/>
          <w:sz w:val="24"/>
          <w:szCs w:val="24"/>
          <w:lang w:eastAsia="id-ID"/>
        </w:rPr>
        <w:t>Dalam essainya itu disebutkan bahwa penyebaran formasi diskursif dalam kerangka pembentukan rezim kuasa kebenaran yang sebelumnya dikatakan bersifat alamiah, ternyata tidak bisa lepas dan tidak bisa bebas dari limitasi, seleksi dan kontrol dari sekian banyak formasi non diskursif. Poin sentralnya adalah bahwa diskursus itu berbahaya dan kekuasaan berusaha mengontrolnya. Foucault mendefinisikan ada empat domain dimana diskursus dianggap membahayakan, yakni: politik (kekuasaan), seksualitas (hasrat), kegilaan dan secara umum apa yang dianggap benar atau palsu. Sama dengan Nietzsche yang mengidentifikasikan ‘hasrat untuk kebenaran’ dan hasrat untuk berkuasa’. Foucault menolak bahwa ilmu pengetahuan itu dikejar untuk kepentingan ilmu pengetahuan itu sendiri, bukan untuk kepentingan kekuasaan. Diskursus tentang kegilaan, politik ataupun seksualitas terpahami selama diarah</w:t>
      </w:r>
      <w:r w:rsidR="00995948">
        <w:rPr>
          <w:rFonts w:ascii="Times New Roman" w:hAnsi="Times New Roman" w:cs="Times New Roman"/>
          <w:sz w:val="24"/>
          <w:szCs w:val="24"/>
          <w:lang w:eastAsia="id-ID"/>
        </w:rPr>
        <w:t>kan pada pencapaian kekuasaan.</w:t>
      </w:r>
    </w:p>
    <w:p w:rsidR="00995948" w:rsidRDefault="00E730F4" w:rsidP="00F0247C">
      <w:pPr>
        <w:spacing w:line="480" w:lineRule="auto"/>
        <w:ind w:firstLine="709"/>
        <w:jc w:val="both"/>
        <w:rPr>
          <w:rFonts w:ascii="Times New Roman" w:hAnsi="Times New Roman" w:cs="Times New Roman"/>
          <w:sz w:val="24"/>
          <w:szCs w:val="24"/>
          <w:lang w:eastAsia="id-ID"/>
        </w:rPr>
      </w:pPr>
      <w:r w:rsidRPr="00995948">
        <w:rPr>
          <w:rFonts w:ascii="Times New Roman" w:hAnsi="Times New Roman" w:cs="Times New Roman"/>
          <w:sz w:val="24"/>
          <w:szCs w:val="24"/>
          <w:lang w:eastAsia="id-ID"/>
        </w:rPr>
        <w:t>Pada tahun 1971 Foucault mempublikasikan essainya yang berjudul ‘Nietzsche, Genealogy History’ yang menandakan selesainya masa transisi pemikiran Foucault dari era Arkeologi menuju ke Genealogi. Metode analisis diskursusnya bukan lagi model analisis teks, tapi sudah menuju pada analisis ‘tubuh’. Walaupun metode ini terinspirasi dari model Nietzsche, namun Foucault membuatnya berubah karakter sehingga genealogi yang tampil adalah dengan ciri dan gaya khas Foucault.</w:t>
      </w:r>
    </w:p>
    <w:p w:rsidR="00995948" w:rsidRDefault="00E730F4" w:rsidP="00F0247C">
      <w:pPr>
        <w:spacing w:line="480" w:lineRule="auto"/>
        <w:ind w:firstLine="709"/>
        <w:jc w:val="both"/>
        <w:rPr>
          <w:rFonts w:ascii="Times New Roman" w:hAnsi="Times New Roman" w:cs="Times New Roman"/>
          <w:sz w:val="24"/>
          <w:szCs w:val="24"/>
          <w:lang w:eastAsia="id-ID"/>
        </w:rPr>
      </w:pPr>
      <w:r w:rsidRPr="00995948">
        <w:rPr>
          <w:rFonts w:ascii="Times New Roman" w:hAnsi="Times New Roman" w:cs="Times New Roman"/>
          <w:sz w:val="24"/>
          <w:szCs w:val="24"/>
          <w:lang w:eastAsia="id-ID"/>
        </w:rPr>
        <w:lastRenderedPageBreak/>
        <w:t>Perbedaan yang khas antara genealogi Nietzsche dengan Foucault adalah jikalau genealogi Nietzsche menjadi sebuah alat analisis yang mempertanyakan dan membongkar adanya afiliasi-afiliasi masa lalu yang membuat ikatan-ikatan atau karakter masyarakat menjadi mengidentifikasi diri dengan hal-hal tertentu, (contoh bagaimana ketika Jerman mengidentifikasi diri memiliki double soul atas segala kebencian tak berdasar pada ras Yahudi) ini bisa kita lacak bagaimana pengidentifikasian ini muncul. Karakter-karakter tersebut lahir dari suatu proses konfrontasi yang panjang yang tumbuh dari permainan dominasi-dominasi yang melibatkan humanisme. Proses humanisme adalah proses yang berjalan pada individu sebagai bagian terkecil dari masyarakat, yang menyebabkan pikiran, tubuh, sampai moral memiliki identitas tertentu. Maka dengan genealogi Nietzsche berusaha membalik analisis tersebut dengan melacak titik konfrontasi, titik-titik dominasi dimana penyelewengan yang menumbuhkan ilusi itu terjadi.Hal ini dapat ditegaskan bahwa genealogi Nietzsche bergerak pada bidang humanisme dengan berusaha menciptakan tatanan moral diatas tatanan   moral yang oleh Nietzsche dikatakan telah ambruk.</w:t>
      </w:r>
    </w:p>
    <w:p w:rsidR="00995948" w:rsidRDefault="00E730F4" w:rsidP="00F0247C">
      <w:pPr>
        <w:spacing w:line="480" w:lineRule="auto"/>
        <w:ind w:firstLine="709"/>
        <w:jc w:val="both"/>
        <w:rPr>
          <w:rFonts w:ascii="Times New Roman" w:hAnsi="Times New Roman" w:cs="Times New Roman"/>
          <w:sz w:val="24"/>
          <w:szCs w:val="24"/>
          <w:lang w:eastAsia="id-ID"/>
        </w:rPr>
      </w:pPr>
      <w:r w:rsidRPr="00995948">
        <w:rPr>
          <w:rFonts w:ascii="Times New Roman" w:hAnsi="Times New Roman" w:cs="Times New Roman"/>
          <w:sz w:val="24"/>
          <w:szCs w:val="24"/>
          <w:lang w:eastAsia="id-ID"/>
        </w:rPr>
        <w:t>Sementara Foucault mengambil fokus genealoginya pada proses pembentukan tubuh. Genalogi Foucault berusaha memperlihatkan bagaimana relasi-relasi kekuasaan dan pengetahuan berjalan untuk menguasai, mengontrol serta menundukkan tubuh manusia-manusia modern Eropa hingga seperti yang terjadi sekarang.</w:t>
      </w:r>
    </w:p>
    <w:p w:rsidR="00995948" w:rsidRDefault="00E730F4" w:rsidP="00F0247C">
      <w:pPr>
        <w:spacing w:line="480" w:lineRule="auto"/>
        <w:ind w:firstLine="709"/>
        <w:jc w:val="both"/>
        <w:rPr>
          <w:rFonts w:ascii="Times New Roman" w:hAnsi="Times New Roman" w:cs="Times New Roman"/>
          <w:sz w:val="24"/>
          <w:szCs w:val="24"/>
          <w:lang w:eastAsia="id-ID"/>
        </w:rPr>
      </w:pPr>
      <w:r w:rsidRPr="00995948">
        <w:rPr>
          <w:rFonts w:ascii="Times New Roman" w:hAnsi="Times New Roman" w:cs="Times New Roman"/>
          <w:sz w:val="24"/>
          <w:szCs w:val="24"/>
          <w:lang w:eastAsia="id-ID"/>
        </w:rPr>
        <w:t xml:space="preserve">Jadi pada tahap ini Foucault berusaha mendudukkan antara kekuasaan dan diskursus. Ia ingin mengupas tentang bagaimana tubuh manusia meregulasi diri, </w:t>
      </w:r>
      <w:r w:rsidRPr="00995948">
        <w:rPr>
          <w:rFonts w:ascii="Times New Roman" w:hAnsi="Times New Roman" w:cs="Times New Roman"/>
          <w:sz w:val="24"/>
          <w:szCs w:val="24"/>
          <w:lang w:eastAsia="id-ID"/>
        </w:rPr>
        <w:lastRenderedPageBreak/>
        <w:t>mengontrol diri di bawah kendali kekuasaan yang direpresentasikan oleh pengetahuan yang diamini kebenarannya.Pengetahuan dan Kekuasaan mempunyai hubungan timbal balik. Penyelenggaraan kekuasaan terus menerus akan menciptakan entitas pengetahuan, begitu pun sebaliknya penyelenggaraan pengetahuan akan menimbulkan efek kekuasaan. Demikian bunyi teori Michel Foucault tentang relasi Kekuasaan- Pengetahuan.</w:t>
      </w:r>
      <w:r w:rsidR="00995948">
        <w:rPr>
          <w:rStyle w:val="FootnoteReference"/>
          <w:rFonts w:ascii="Times New Roman" w:hAnsi="Times New Roman"/>
          <w:sz w:val="24"/>
          <w:szCs w:val="24"/>
          <w:lang w:eastAsia="id-ID"/>
        </w:rPr>
        <w:footnoteReference w:id="13"/>
      </w:r>
    </w:p>
    <w:p w:rsidR="00995948" w:rsidRDefault="00E730F4" w:rsidP="00F0247C">
      <w:pPr>
        <w:spacing w:line="480" w:lineRule="auto"/>
        <w:ind w:firstLine="709"/>
        <w:jc w:val="both"/>
        <w:rPr>
          <w:rFonts w:ascii="Times New Roman" w:hAnsi="Times New Roman" w:cs="Times New Roman"/>
          <w:sz w:val="24"/>
          <w:szCs w:val="24"/>
          <w:lang w:eastAsia="id-ID"/>
        </w:rPr>
      </w:pPr>
      <w:r w:rsidRPr="00995948">
        <w:rPr>
          <w:rFonts w:ascii="Times New Roman" w:hAnsi="Times New Roman" w:cs="Times New Roman"/>
          <w:sz w:val="24"/>
          <w:szCs w:val="24"/>
          <w:lang w:eastAsia="id-ID"/>
        </w:rPr>
        <w:t>Namun yang perlu diperhatikan di sini bahwa pengertian tentang Kekuasaan menurut Foucault sama sekali berbeda dengan pengertian yang dipahami oleh masyarakat selama ini. Pada umumnya, kekuasaan dipahami dan dibicarakan sebagai daya atau pengaruh yang dimiliki oleh seseorang atau lembaga untuk memaksakan kehendaknya kepada pihak lain. Dalam konteks ini kekuasaan diartikan secara represif dan kadangkala malah opresif. Yakni adanya dominasi antara subjek dan objek kekuasaan. Semisal kekuasaan Negara pada masyarakat, raja pada rakyatnya, suami pada isteri, pemilik modal kepada para karyawannya. Pengertian semacam itu banyak digunakan oleh para ahli sejarah, politik dan sosial.</w:t>
      </w:r>
      <w:r w:rsidR="00995948">
        <w:rPr>
          <w:rStyle w:val="FootnoteReference"/>
          <w:rFonts w:ascii="Times New Roman" w:hAnsi="Times New Roman"/>
          <w:sz w:val="24"/>
          <w:szCs w:val="24"/>
          <w:lang w:eastAsia="id-ID"/>
        </w:rPr>
        <w:footnoteReference w:id="14"/>
      </w:r>
    </w:p>
    <w:p w:rsidR="00995948" w:rsidRDefault="00E730F4" w:rsidP="00F0247C">
      <w:pPr>
        <w:spacing w:line="480" w:lineRule="auto"/>
        <w:ind w:firstLine="709"/>
        <w:jc w:val="both"/>
        <w:rPr>
          <w:rFonts w:ascii="Times New Roman" w:hAnsi="Times New Roman" w:cs="Times New Roman"/>
          <w:sz w:val="24"/>
          <w:szCs w:val="24"/>
          <w:lang w:eastAsia="id-ID"/>
        </w:rPr>
      </w:pPr>
      <w:r w:rsidRPr="00995948">
        <w:rPr>
          <w:rFonts w:ascii="Times New Roman" w:hAnsi="Times New Roman" w:cs="Times New Roman"/>
          <w:sz w:val="24"/>
          <w:szCs w:val="24"/>
          <w:lang w:eastAsia="id-ID"/>
        </w:rPr>
        <w:t xml:space="preserve">Foucault memperlihatkan cara membaca yang berbeda tentang kekuasaan. Cara Foucault memahami kekuasaan sangat orisinal. Menurut Foucault kekuasaan tidak dimiliki dan dipraktekkan dalam suatu ruang lingkup di mana ada banyak </w:t>
      </w:r>
      <w:r w:rsidRPr="00995948">
        <w:rPr>
          <w:rFonts w:ascii="Times New Roman" w:hAnsi="Times New Roman" w:cs="Times New Roman"/>
          <w:sz w:val="24"/>
          <w:szCs w:val="24"/>
          <w:lang w:eastAsia="id-ID"/>
        </w:rPr>
        <w:lastRenderedPageBreak/>
        <w:t>posisi yang secara strategis berkaitan antara satu dengan yang lain. Foucault meneliti Kekuasaan lebih pada individu, subjek dalam lingkup yang paling kecil. Karena kekuasaan menyebar tanpa bisa dilokalisasi dan meresap ke dalam seluruh jalinan perhubungan sosial. Kekuasaan beroperasi dan bukan dimiliki oleh oknum siapa pun dalam relasi-relasi pengetahuan, ilmu, lembaga-lembaga. Lagipula sifatnya bukan represif, melainkan menormalisasikan susunan-susunan masyarakat.</w:t>
      </w:r>
    </w:p>
    <w:p w:rsidR="00995948" w:rsidRDefault="00E730F4" w:rsidP="00F0247C">
      <w:pPr>
        <w:spacing w:line="480" w:lineRule="auto"/>
        <w:ind w:firstLine="709"/>
        <w:jc w:val="both"/>
        <w:rPr>
          <w:rFonts w:ascii="Times New Roman" w:hAnsi="Times New Roman" w:cs="Times New Roman"/>
          <w:sz w:val="24"/>
          <w:szCs w:val="24"/>
          <w:lang w:eastAsia="id-ID"/>
        </w:rPr>
      </w:pPr>
      <w:r w:rsidRPr="00995948">
        <w:rPr>
          <w:rFonts w:ascii="Times New Roman" w:hAnsi="Times New Roman" w:cs="Times New Roman"/>
          <w:sz w:val="24"/>
          <w:szCs w:val="24"/>
          <w:lang w:eastAsia="id-ID"/>
        </w:rPr>
        <w:t>Kekuasaan tersebut beroperasi secara tak sadar dalam jaringan kesadaran masyarakat. Karena kekuasaan tidak datang dari luar tapi menentukan susunan, aturan-aturan, hubungan-hubungan itu dari dalam. Sebagai contoh dapat disebutkan bahwa hubungan keluarga yang menormalkan bahwa suami adalah yang harus bekerja untuk mencari nafkah sementara isteri hanya bertugas mengurusi rumah tangga serta merawat anak-anaknya. Atau contoh lain misalnya tentang karyawan yang secara berdisiplin bekerja sesuai dengan tugas-tugasnya. Bahwa ketaatan karyawan tersebut bukan karena adanya represi dari bos atau pimpinan namun karena adanya regulasi-regulasi dari dalam yang menormalkan. Mereka bekerja dengan giat bukan saja hanya karena ada ancaman atau tekanan tapi juga karena adanya semacam struktur diskursif yang mengatakan akan ada penghargaan bagi karyawan yang berprestasi dalam bekerja.</w:t>
      </w:r>
    </w:p>
    <w:p w:rsidR="00995948" w:rsidRDefault="00E730F4" w:rsidP="00F0247C">
      <w:pPr>
        <w:spacing w:line="480" w:lineRule="auto"/>
        <w:ind w:firstLine="709"/>
        <w:jc w:val="both"/>
        <w:rPr>
          <w:rFonts w:ascii="Times New Roman" w:hAnsi="Times New Roman" w:cs="Times New Roman"/>
          <w:sz w:val="24"/>
          <w:szCs w:val="24"/>
          <w:lang w:eastAsia="id-ID"/>
        </w:rPr>
      </w:pPr>
      <w:r w:rsidRPr="00995948">
        <w:rPr>
          <w:rFonts w:ascii="Times New Roman" w:hAnsi="Times New Roman" w:cs="Times New Roman"/>
          <w:sz w:val="24"/>
          <w:szCs w:val="24"/>
          <w:lang w:eastAsia="id-ID"/>
        </w:rPr>
        <w:t>Setiap masyarakat mengenal strategi kuasa yang menyangkut kebenaran. Beberapa diskursus diterima dan diedarkan sebagai benar, ada instansi-instansi yang menjamin perbedaan antara benar dan tidak benar. Ada macam-macam aturan dan prosedur untuk memperoleh dan menyebarkan kekuasaan.</w:t>
      </w:r>
    </w:p>
    <w:p w:rsidR="00995948" w:rsidRDefault="00E730F4" w:rsidP="00F0247C">
      <w:pPr>
        <w:spacing w:line="480" w:lineRule="auto"/>
        <w:ind w:firstLine="709"/>
        <w:jc w:val="both"/>
        <w:rPr>
          <w:rFonts w:ascii="Times New Roman" w:hAnsi="Times New Roman" w:cs="Times New Roman"/>
          <w:sz w:val="24"/>
          <w:szCs w:val="24"/>
          <w:lang w:eastAsia="id-ID"/>
        </w:rPr>
      </w:pPr>
      <w:r w:rsidRPr="00995948">
        <w:rPr>
          <w:rFonts w:ascii="Times New Roman" w:hAnsi="Times New Roman" w:cs="Times New Roman"/>
          <w:sz w:val="24"/>
          <w:szCs w:val="24"/>
          <w:lang w:eastAsia="id-ID"/>
        </w:rPr>
        <w:lastRenderedPageBreak/>
        <w:t>Bagi Foucault kekuasaan selalu teraktualisasi lewat pengetahuan, dan pengetahuan selalu punya efek kuasa. Penyelenggaraan pengetahuan menurut Foucault selau memproduksi pengetahuan sebagai basis kekuasaan. Hampir tidak mungkin kekuasaan tidak ditopang dengan s</w:t>
      </w:r>
      <w:r w:rsidR="00995948">
        <w:rPr>
          <w:rFonts w:ascii="Times New Roman" w:hAnsi="Times New Roman" w:cs="Times New Roman"/>
          <w:sz w:val="24"/>
          <w:szCs w:val="24"/>
          <w:lang w:eastAsia="id-ID"/>
        </w:rPr>
        <w:t>uatu ekonomi wacana kebenaran.</w:t>
      </w:r>
    </w:p>
    <w:p w:rsidR="00995948" w:rsidRDefault="00E730F4" w:rsidP="00F0247C">
      <w:pPr>
        <w:spacing w:line="480" w:lineRule="auto"/>
        <w:ind w:firstLine="709"/>
        <w:jc w:val="both"/>
        <w:rPr>
          <w:rFonts w:ascii="Times New Roman" w:hAnsi="Times New Roman" w:cs="Times New Roman"/>
          <w:sz w:val="24"/>
          <w:szCs w:val="24"/>
          <w:lang w:eastAsia="id-ID"/>
        </w:rPr>
      </w:pPr>
      <w:r w:rsidRPr="00995948">
        <w:rPr>
          <w:rFonts w:ascii="Times New Roman" w:hAnsi="Times New Roman" w:cs="Times New Roman"/>
          <w:sz w:val="24"/>
          <w:szCs w:val="24"/>
          <w:lang w:eastAsia="id-ID"/>
        </w:rPr>
        <w:t>Pengetahuan tidak merupakan pengungkapan samar-samar dari relasi kuasa, namun pengetahuan berada dalam relasi-relasi kuasa itu sendiri. Kuasa memprodusir pengetahuan dan bukan saja karena pengetahuan berguna bagi kuasa. Tidak ada pengetahuan tanpa kuasa dan sebaliknya tidak ada kuasa tanpa pengetahuan. Konsep Foucault ini membawa konsekuensi, untuk mengetahui kekuasaan dibutuhkan penelitian mengenai produksi pengetahuan yang melandasi kekuasaan. Karena setiap kekuasaan disusun, dimapankan, dan diwujudkan lewat pengetahuan dan wacana tertentu. Wacana tertentu menghasilkan kebenaran dan pengetahuan tertentu, yang menimbulkan efek kuasa.</w:t>
      </w:r>
    </w:p>
    <w:p w:rsidR="00995948" w:rsidRDefault="00E730F4" w:rsidP="00F0247C">
      <w:pPr>
        <w:spacing w:line="480" w:lineRule="auto"/>
        <w:ind w:firstLine="709"/>
        <w:jc w:val="both"/>
        <w:rPr>
          <w:rFonts w:ascii="Times New Roman" w:hAnsi="Times New Roman" w:cs="Times New Roman"/>
          <w:sz w:val="24"/>
          <w:szCs w:val="24"/>
          <w:lang w:eastAsia="id-ID"/>
        </w:rPr>
      </w:pPr>
      <w:r w:rsidRPr="00995948">
        <w:rPr>
          <w:rFonts w:ascii="Times New Roman" w:hAnsi="Times New Roman" w:cs="Times New Roman"/>
          <w:sz w:val="24"/>
          <w:szCs w:val="24"/>
          <w:lang w:eastAsia="id-ID"/>
        </w:rPr>
        <w:t>Namun Foucault berpendapat bahwa kebenaran di sini bukan sebagai hal yang turun dari langit, dan bukan juga sebagai sebuah konsep yang abstrak. Kebenaran di sini diproduksi, karena setiap kekuasaan menghasilkan dan memproduksi kebenaran sendiri melalui mana khalayak digiring untuk  mengikuti kebenaran yang telah ditetapkan tersebut. Di sini kekuasaan selalu berpretensi menghasilkan rezim kebenaran tertentu yang disebarkan oleh wacana yang diproduksi dan dibentuk oleh kekuasaan.</w:t>
      </w:r>
    </w:p>
    <w:p w:rsidR="00995948" w:rsidRDefault="00E730F4" w:rsidP="00F0247C">
      <w:pPr>
        <w:spacing w:line="480" w:lineRule="auto"/>
        <w:ind w:firstLine="709"/>
        <w:jc w:val="both"/>
        <w:rPr>
          <w:rFonts w:ascii="Times New Roman" w:hAnsi="Times New Roman" w:cs="Times New Roman"/>
          <w:sz w:val="24"/>
          <w:szCs w:val="24"/>
          <w:lang w:eastAsia="id-ID"/>
        </w:rPr>
      </w:pPr>
      <w:r w:rsidRPr="00995948">
        <w:rPr>
          <w:rFonts w:ascii="Times New Roman" w:hAnsi="Times New Roman" w:cs="Times New Roman"/>
          <w:sz w:val="24"/>
          <w:szCs w:val="24"/>
          <w:lang w:eastAsia="id-ID"/>
        </w:rPr>
        <w:t xml:space="preserve">Dalam masyarakat modern, semua tempat berlangsungnya kekuasaan juga menjadi tempat pengetahuan. Dalam penelitiannya Foucault meneliti fenomena </w:t>
      </w:r>
      <w:r w:rsidRPr="00995948">
        <w:rPr>
          <w:rFonts w:ascii="Times New Roman" w:hAnsi="Times New Roman" w:cs="Times New Roman"/>
          <w:sz w:val="24"/>
          <w:szCs w:val="24"/>
          <w:lang w:eastAsia="id-ID"/>
        </w:rPr>
        <w:lastRenderedPageBreak/>
        <w:t>kegilaan yang menjadi lahan subur bagi berkembangnya bidang-bidang keilmuan seperti psikiatri, psikologi, kedokteran, sosiologi, kriminologi bahkan teologi. Produksi mendorong perkembangan ilmu ekonomi, sosiologi, psikologi. Demikian sebaliknya, semua pengetahuan memungkinkan dan menjamin beroperasinya kekuasaan. Kehendak untuk mengetahui menjadi proses dominasi terhadap objek-objek dan terhadap manusia. Pengetahuan adalah cara bagaimana kekuasaan memaksakan diri kepada subjek tanpa memberi kesan bahwa ia datang dari subjek tertentu. Karena kriteria keilmiahan seakan-akan mandiri terhadap subjek. Padahal klaim ini sebenarnya merupakan salah satu b</w:t>
      </w:r>
      <w:r w:rsidR="00995948">
        <w:rPr>
          <w:rFonts w:ascii="Times New Roman" w:hAnsi="Times New Roman" w:cs="Times New Roman"/>
          <w:sz w:val="24"/>
          <w:szCs w:val="24"/>
          <w:lang w:eastAsia="id-ID"/>
        </w:rPr>
        <w:t>agian dari strategi kekuasaan.</w:t>
      </w:r>
    </w:p>
    <w:p w:rsidR="00995948" w:rsidRDefault="00E730F4" w:rsidP="00F0247C">
      <w:pPr>
        <w:spacing w:line="480" w:lineRule="auto"/>
        <w:ind w:firstLine="709"/>
        <w:jc w:val="both"/>
        <w:rPr>
          <w:rFonts w:ascii="Times New Roman" w:hAnsi="Times New Roman" w:cs="Times New Roman"/>
          <w:sz w:val="24"/>
          <w:szCs w:val="24"/>
          <w:lang w:eastAsia="id-ID"/>
        </w:rPr>
      </w:pPr>
      <w:r w:rsidRPr="00995948">
        <w:rPr>
          <w:rFonts w:ascii="Times New Roman" w:hAnsi="Times New Roman" w:cs="Times New Roman"/>
          <w:sz w:val="24"/>
          <w:szCs w:val="24"/>
          <w:lang w:eastAsia="id-ID"/>
        </w:rPr>
        <w:t>Foucault mendefinisikan strategi kekuasaan sebagai melekat pada kehendak untuk mengetahui. Melalui wacana, kehendak untuk mengetahui terumus dalam pengetahuan. Wacana bukan muncul begitu saja akan tetapi diproduk</w:t>
      </w:r>
      <w:r w:rsidR="00995948">
        <w:rPr>
          <w:rFonts w:ascii="Times New Roman" w:hAnsi="Times New Roman" w:cs="Times New Roman"/>
          <w:sz w:val="24"/>
          <w:szCs w:val="24"/>
          <w:lang w:eastAsia="id-ID"/>
        </w:rPr>
        <w:t>si oleh zamannya masing-masing.</w:t>
      </w:r>
    </w:p>
    <w:p w:rsidR="00995948" w:rsidRDefault="00E730F4" w:rsidP="00F0247C">
      <w:pPr>
        <w:spacing w:line="480" w:lineRule="auto"/>
        <w:ind w:firstLine="709"/>
        <w:jc w:val="both"/>
        <w:rPr>
          <w:rFonts w:ascii="Times New Roman" w:hAnsi="Times New Roman" w:cs="Times New Roman"/>
          <w:sz w:val="24"/>
          <w:szCs w:val="24"/>
          <w:lang w:eastAsia="id-ID"/>
        </w:rPr>
      </w:pPr>
      <w:r w:rsidRPr="00995948">
        <w:rPr>
          <w:rFonts w:ascii="Times New Roman" w:hAnsi="Times New Roman" w:cs="Times New Roman"/>
          <w:sz w:val="24"/>
          <w:szCs w:val="24"/>
          <w:lang w:eastAsia="id-ID"/>
        </w:rPr>
        <w:t>Menurut Foucault, pandangan kita tentang suatu objek dibentuk dalam batas-batas yang telah ditentukan oleh struktur diskursif tersebut; wacana dicirikan oleh batasan bidang dari objek, definisi dari perspektif yang paling dipercaya dan dipandang paling benar. Persepsi kita tentang suatu objek dibatasi oleh praktek diskursif ; dibatasi oleh pandangan yang mendefinisikan sesuatu bahwa ini benar dan yang lain salah. Ini seperti kalau kita mendengar kata dangdut, maka bayangan kita akan mengarah pada satu jenis musik yang tak lepas dari goyang.  Wacana tertentu membatasi pandangan khalayak, mengarahkan pada jalan pikiran tertentu dan menghayati itu sebagai sesuatu yang benar. Wacana merupakan sebuah arena di mana khalayak berpikir dengan jalan tertentu, bukan yang lain.</w:t>
      </w:r>
    </w:p>
    <w:p w:rsidR="00995948" w:rsidRDefault="00E730F4" w:rsidP="00F0247C">
      <w:pPr>
        <w:spacing w:line="480" w:lineRule="auto"/>
        <w:ind w:firstLine="709"/>
        <w:jc w:val="both"/>
        <w:rPr>
          <w:rFonts w:ascii="Times New Roman" w:hAnsi="Times New Roman" w:cs="Times New Roman"/>
          <w:sz w:val="24"/>
          <w:szCs w:val="24"/>
          <w:lang w:eastAsia="id-ID"/>
        </w:rPr>
      </w:pPr>
      <w:r w:rsidRPr="00995948">
        <w:rPr>
          <w:rFonts w:ascii="Times New Roman" w:hAnsi="Times New Roman" w:cs="Times New Roman"/>
          <w:sz w:val="24"/>
          <w:szCs w:val="24"/>
          <w:lang w:eastAsia="id-ID"/>
        </w:rPr>
        <w:lastRenderedPageBreak/>
        <w:t>Wacana mampu menepis segala hal yang tidak termasuk dalam garis ketentuannya namun juga bisa memasukkan apa yang dianggap oleh struktur diskursif yang membentuknya benar. Dalam hal ini objek bisa jadi tidak berubah namun struktur diskursif dibuat, menjadikan objek tersebut berubah. Seperti contoh bakteri di lautan yang dahulu dikategorikan sebagai hewan, namun kini ia dikategorikan dan diklasifikasikan sebagai tumbuhan. Dalam hal ini tidak ada yang berubah dari objek bakteri tersebut, namun karena ada struktur diskursif yang melingkupinya kemudian kita memperlakukan dan mempelajari dan menempelkan sifat-sifat makhluk itu pada tumbuhan.</w:t>
      </w:r>
    </w:p>
    <w:p w:rsidR="00995948" w:rsidRDefault="00E730F4" w:rsidP="00F0247C">
      <w:pPr>
        <w:spacing w:line="480" w:lineRule="auto"/>
        <w:ind w:firstLine="709"/>
        <w:jc w:val="both"/>
        <w:rPr>
          <w:rFonts w:ascii="Times New Roman" w:hAnsi="Times New Roman" w:cs="Times New Roman"/>
          <w:sz w:val="24"/>
          <w:szCs w:val="24"/>
          <w:lang w:eastAsia="id-ID"/>
        </w:rPr>
      </w:pPr>
      <w:r w:rsidRPr="00995948">
        <w:rPr>
          <w:rFonts w:ascii="Times New Roman" w:hAnsi="Times New Roman" w:cs="Times New Roman"/>
          <w:sz w:val="24"/>
          <w:szCs w:val="24"/>
          <w:lang w:eastAsia="id-ID"/>
        </w:rPr>
        <w:t>Dalam perkembangan masyarakat modern tak bisa lepas dari peran media massa. Media massa bukan saja berperan sebagai penyampai informasi   bagi masyarakat, namun lebih dari itu media juga berperan bagi pembentukan wacana yang akan melatari setiap zamannya. Apalagi dengan berkembangnya teknologi informasi yang semakin pesat, menjadikan media massa sangat mempengaruhi segala lini kehidupan masyarakat.</w:t>
      </w:r>
    </w:p>
    <w:p w:rsidR="00F0247C" w:rsidRDefault="00F0247C" w:rsidP="00F0247C">
      <w:pPr>
        <w:spacing w:line="480" w:lineRule="auto"/>
        <w:ind w:firstLine="709"/>
        <w:jc w:val="both"/>
        <w:rPr>
          <w:rFonts w:ascii="Times New Roman" w:hAnsi="Times New Roman" w:cs="Times New Roman"/>
          <w:sz w:val="24"/>
          <w:szCs w:val="24"/>
          <w:lang w:eastAsia="id-ID"/>
        </w:rPr>
      </w:pPr>
    </w:p>
    <w:sectPr w:rsidR="00F0247C" w:rsidSect="00627418">
      <w:headerReference w:type="default" r:id="rId7"/>
      <w:pgSz w:w="11906" w:h="16838" w:code="9"/>
      <w:pgMar w:top="2268" w:right="1701" w:bottom="1701" w:left="2268" w:header="708" w:footer="708" w:gutter="0"/>
      <w:pgNumType w:start="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7BC" w:rsidRDefault="009E37BC" w:rsidP="000A68A6">
      <w:pPr>
        <w:spacing w:after="0" w:line="240" w:lineRule="auto"/>
      </w:pPr>
      <w:r>
        <w:separator/>
      </w:r>
    </w:p>
  </w:endnote>
  <w:endnote w:type="continuationSeparator" w:id="0">
    <w:p w:rsidR="009E37BC" w:rsidRDefault="009E37BC" w:rsidP="000A6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7BC" w:rsidRDefault="009E37BC" w:rsidP="000A68A6">
      <w:pPr>
        <w:spacing w:after="0" w:line="240" w:lineRule="auto"/>
      </w:pPr>
      <w:r>
        <w:separator/>
      </w:r>
    </w:p>
  </w:footnote>
  <w:footnote w:type="continuationSeparator" w:id="0">
    <w:p w:rsidR="009E37BC" w:rsidRDefault="009E37BC" w:rsidP="000A68A6">
      <w:pPr>
        <w:spacing w:after="0" w:line="240" w:lineRule="auto"/>
      </w:pPr>
      <w:r>
        <w:continuationSeparator/>
      </w:r>
    </w:p>
  </w:footnote>
  <w:footnote w:id="1">
    <w:p w:rsidR="00D670CB" w:rsidRDefault="00D670CB" w:rsidP="006B4903">
      <w:pPr>
        <w:pStyle w:val="FootnoteText"/>
        <w:spacing w:before="100" w:beforeAutospacing="1" w:after="100" w:afterAutospacing="1"/>
        <w:ind w:firstLine="720"/>
        <w:jc w:val="both"/>
      </w:pPr>
      <w:r w:rsidRPr="00412B4E">
        <w:rPr>
          <w:rStyle w:val="FootnoteReference"/>
        </w:rPr>
        <w:footnoteRef/>
      </w:r>
      <w:r>
        <w:t xml:space="preserve"> </w:t>
      </w:r>
      <w:r w:rsidRPr="00A31E27">
        <w:t>Michel Foucault</w:t>
      </w:r>
      <w:r>
        <w:rPr>
          <w:i/>
          <w:iCs/>
        </w:rPr>
        <w:t>,</w:t>
      </w:r>
      <w:r w:rsidRPr="00412B4E">
        <w:t xml:space="preserve"> </w:t>
      </w:r>
      <w:r w:rsidRPr="0040345A">
        <w:rPr>
          <w:i/>
          <w:iCs/>
        </w:rPr>
        <w:t>Menggugat Sejarah Ide</w:t>
      </w:r>
      <w:r>
        <w:t xml:space="preserve">, terj. Inyiak Ridwan Muzir (Yogyakarta;  Ircisod, </w:t>
      </w:r>
      <w:r w:rsidRPr="00412B4E">
        <w:t xml:space="preserve"> 2002</w:t>
      </w:r>
      <w:r>
        <w:t>), hlm</w:t>
      </w:r>
      <w:r w:rsidRPr="00412B4E">
        <w:t>.</w:t>
      </w:r>
      <w:r>
        <w:t xml:space="preserve"> 6.</w:t>
      </w:r>
    </w:p>
  </w:footnote>
  <w:footnote w:id="2">
    <w:p w:rsidR="00D670CB" w:rsidRDefault="00D670CB" w:rsidP="006B4903">
      <w:pPr>
        <w:pStyle w:val="FootnoteText"/>
        <w:spacing w:before="100" w:beforeAutospacing="1" w:after="100" w:afterAutospacing="1"/>
        <w:ind w:firstLine="720"/>
        <w:jc w:val="both"/>
      </w:pPr>
      <w:r>
        <w:rPr>
          <w:rStyle w:val="FootnoteReference"/>
        </w:rPr>
        <w:footnoteRef/>
      </w:r>
      <w:r>
        <w:t xml:space="preserve">  Listiyono Santoso,</w:t>
      </w:r>
      <w:r w:rsidRPr="0040345A">
        <w:t xml:space="preserve"> </w:t>
      </w:r>
      <w:r>
        <w:rPr>
          <w:i/>
          <w:iCs/>
        </w:rPr>
        <w:t xml:space="preserve">op, cit., </w:t>
      </w:r>
      <w:r>
        <w:t>hlm. 184-186.</w:t>
      </w:r>
    </w:p>
  </w:footnote>
  <w:footnote w:id="3">
    <w:p w:rsidR="00D670CB" w:rsidRDefault="00D670CB" w:rsidP="006B4903">
      <w:pPr>
        <w:pStyle w:val="FootnoteText"/>
        <w:spacing w:before="100" w:beforeAutospacing="1" w:after="100" w:afterAutospacing="1"/>
        <w:ind w:firstLine="720"/>
      </w:pPr>
      <w:r>
        <w:rPr>
          <w:rStyle w:val="FootnoteReference"/>
        </w:rPr>
        <w:footnoteRef/>
      </w:r>
      <w:r>
        <w:t xml:space="preserve">  P. Sunu Hardiyanta, </w:t>
      </w:r>
      <w:r w:rsidRPr="00165B15">
        <w:rPr>
          <w:i/>
          <w:iCs/>
        </w:rPr>
        <w:t>Disiplin Tubuh</w:t>
      </w:r>
      <w:r>
        <w:rPr>
          <w:i/>
          <w:iCs/>
        </w:rPr>
        <w:t>;</w:t>
      </w:r>
      <w:r w:rsidRPr="00165B15">
        <w:rPr>
          <w:i/>
          <w:iCs/>
        </w:rPr>
        <w:t xml:space="preserve"> Bengkel Individu Modern</w:t>
      </w:r>
      <w:r>
        <w:t>, (Yogyakarta: LKiS, 1997), hlm. 2-3.</w:t>
      </w:r>
    </w:p>
  </w:footnote>
  <w:footnote w:id="4">
    <w:p w:rsidR="0039531B" w:rsidRPr="00995948" w:rsidRDefault="0039531B" w:rsidP="006B4903">
      <w:pPr>
        <w:pStyle w:val="FootnoteText"/>
        <w:spacing w:before="100" w:beforeAutospacing="1" w:after="100" w:afterAutospacing="1"/>
        <w:ind w:firstLine="709"/>
        <w:jc w:val="both"/>
        <w:rPr>
          <w:lang w:val="id-ID"/>
        </w:rPr>
      </w:pPr>
      <w:r w:rsidRPr="00995948">
        <w:rPr>
          <w:rStyle w:val="FootnoteReference"/>
        </w:rPr>
        <w:footnoteRef/>
      </w:r>
      <w:r w:rsidRPr="00995948">
        <w:t xml:space="preserve"> </w:t>
      </w:r>
      <w:r w:rsidRPr="00995948">
        <w:rPr>
          <w:lang w:eastAsia="id-ID"/>
        </w:rPr>
        <w:t xml:space="preserve">Seno Joko Suyono, </w:t>
      </w:r>
      <w:r w:rsidRPr="0031207C">
        <w:rPr>
          <w:i/>
          <w:lang w:eastAsia="id-ID"/>
        </w:rPr>
        <w:t>Tubuh Yang Rasis, Telaah Kritis Michel Foucault atas Dasar-dasar pembentukan Diri Kelas Menengah Eropa</w:t>
      </w:r>
      <w:r w:rsidR="0031207C">
        <w:rPr>
          <w:lang w:eastAsia="id-ID"/>
        </w:rPr>
        <w:t>, (Jogjakarta:</w:t>
      </w:r>
      <w:r w:rsidRPr="00995948">
        <w:rPr>
          <w:lang w:eastAsia="id-ID"/>
        </w:rPr>
        <w:t xml:space="preserve"> Pustaka Pelajar, 2001</w:t>
      </w:r>
      <w:r w:rsidRPr="00995948">
        <w:rPr>
          <w:lang w:val="id-ID" w:eastAsia="id-ID"/>
        </w:rPr>
        <w:t>), hlm. 113</w:t>
      </w:r>
    </w:p>
  </w:footnote>
  <w:footnote w:id="5">
    <w:p w:rsidR="00D670CB" w:rsidRPr="00D670CB" w:rsidRDefault="00D670CB" w:rsidP="006B4903">
      <w:pPr>
        <w:pStyle w:val="FootnoteText"/>
        <w:spacing w:before="100" w:beforeAutospacing="1" w:after="100" w:afterAutospacing="1"/>
        <w:ind w:firstLine="709"/>
        <w:rPr>
          <w:lang w:val="id-ID"/>
        </w:rPr>
      </w:pPr>
      <w:r>
        <w:rPr>
          <w:rStyle w:val="FootnoteReference"/>
        </w:rPr>
        <w:footnoteRef/>
      </w:r>
      <w:r>
        <w:t xml:space="preserve"> Listiyono Santoso,</w:t>
      </w:r>
      <w:r w:rsidRPr="0040345A">
        <w:t xml:space="preserve"> </w:t>
      </w:r>
      <w:r w:rsidRPr="0040345A">
        <w:rPr>
          <w:i/>
          <w:iCs/>
        </w:rPr>
        <w:t>Epistemologi Kiri</w:t>
      </w:r>
      <w:r>
        <w:t xml:space="preserve"> ( Yogyakarta: ar-Ruzz, 2003)</w:t>
      </w:r>
      <w:r>
        <w:rPr>
          <w:lang w:val="id-ID"/>
        </w:rPr>
        <w:t>, hlm. 158</w:t>
      </w:r>
    </w:p>
  </w:footnote>
  <w:footnote w:id="6">
    <w:p w:rsidR="00D670CB" w:rsidRDefault="00D670CB" w:rsidP="006B4903">
      <w:pPr>
        <w:pStyle w:val="FootnoteText"/>
        <w:spacing w:before="100" w:beforeAutospacing="1" w:after="100" w:afterAutospacing="1"/>
        <w:ind w:firstLine="720"/>
        <w:jc w:val="both"/>
      </w:pPr>
      <w:r>
        <w:rPr>
          <w:rStyle w:val="FootnoteReference"/>
        </w:rPr>
        <w:footnoteRef/>
      </w:r>
      <w:r>
        <w:t xml:space="preserve"> </w:t>
      </w:r>
      <w:r w:rsidRPr="00AA65C7">
        <w:rPr>
          <w:i/>
          <w:iCs/>
        </w:rPr>
        <w:t>Ibid.,</w:t>
      </w:r>
      <w:r>
        <w:t xml:space="preserve"> hlm. 184-186.</w:t>
      </w:r>
    </w:p>
  </w:footnote>
  <w:footnote w:id="7">
    <w:p w:rsidR="00D670CB" w:rsidRPr="006B4903" w:rsidRDefault="00D670CB" w:rsidP="006B4903">
      <w:pPr>
        <w:pStyle w:val="FootnoteText"/>
        <w:spacing w:before="100" w:beforeAutospacing="1" w:after="100" w:afterAutospacing="1"/>
        <w:ind w:firstLine="720"/>
        <w:jc w:val="both"/>
        <w:rPr>
          <w:lang w:val="it-IT"/>
        </w:rPr>
      </w:pPr>
      <w:r>
        <w:rPr>
          <w:rStyle w:val="FootnoteReference"/>
        </w:rPr>
        <w:footnoteRef/>
      </w:r>
      <w:r w:rsidRPr="002B554C">
        <w:rPr>
          <w:lang w:val="it-IT"/>
        </w:rPr>
        <w:t xml:space="preserve"> </w:t>
      </w:r>
      <w:r w:rsidR="006B4903">
        <w:rPr>
          <w:i/>
          <w:lang w:val="id-ID"/>
        </w:rPr>
        <w:t>Ibid.,</w:t>
      </w:r>
      <w:r w:rsidR="006B4903">
        <w:rPr>
          <w:i/>
          <w:iCs/>
          <w:lang w:val="it-IT"/>
        </w:rPr>
        <w:t xml:space="preserve"> </w:t>
      </w:r>
      <w:r w:rsidRPr="002B554C">
        <w:rPr>
          <w:lang w:val="it-IT"/>
        </w:rPr>
        <w:t>hlm. 186-187.</w:t>
      </w:r>
    </w:p>
  </w:footnote>
  <w:footnote w:id="8">
    <w:p w:rsidR="006B4903" w:rsidRDefault="006B4903" w:rsidP="006B4903">
      <w:pPr>
        <w:pStyle w:val="FootnoteText"/>
        <w:spacing w:before="100" w:beforeAutospacing="1" w:after="100" w:afterAutospacing="1"/>
        <w:ind w:firstLine="720"/>
      </w:pPr>
      <w:r>
        <w:rPr>
          <w:rStyle w:val="FootnoteReference"/>
        </w:rPr>
        <w:footnoteRef/>
      </w:r>
      <w:r>
        <w:t xml:space="preserve">  </w:t>
      </w:r>
      <w:r w:rsidRPr="002B554C">
        <w:rPr>
          <w:lang w:val="sv-SE"/>
        </w:rPr>
        <w:t xml:space="preserve">K. Bertens, </w:t>
      </w:r>
      <w:r w:rsidRPr="002B554C">
        <w:rPr>
          <w:i/>
          <w:iCs/>
          <w:lang w:val="sv-SE"/>
        </w:rPr>
        <w:t>Filsafat Barat Abad XX</w:t>
      </w:r>
      <w:r w:rsidRPr="002B554C">
        <w:rPr>
          <w:lang w:val="sv-SE"/>
        </w:rPr>
        <w:t xml:space="preserve">, Jilid 11; Prancis (Jakarta: Gramedia, 1996), </w:t>
      </w:r>
      <w:r>
        <w:rPr>
          <w:lang w:val="sv-SE"/>
        </w:rPr>
        <w:t>hlm. 301</w:t>
      </w:r>
    </w:p>
  </w:footnote>
  <w:footnote w:id="9">
    <w:p w:rsidR="000A68A6" w:rsidRPr="00995948" w:rsidRDefault="000A68A6" w:rsidP="006B4903">
      <w:pPr>
        <w:pStyle w:val="FootnoteText"/>
        <w:spacing w:before="100" w:beforeAutospacing="1" w:after="100" w:afterAutospacing="1"/>
        <w:ind w:firstLine="709"/>
        <w:jc w:val="both"/>
      </w:pPr>
      <w:r w:rsidRPr="00995948">
        <w:rPr>
          <w:rStyle w:val="FootnoteReference"/>
        </w:rPr>
        <w:footnoteRef/>
      </w:r>
      <w:r w:rsidRPr="00995948">
        <w:t xml:space="preserve"> Konrad Kebung Beoang, </w:t>
      </w:r>
      <w:r w:rsidRPr="00995948">
        <w:rPr>
          <w:i/>
          <w:iCs/>
        </w:rPr>
        <w:t>Michel Foucault; Parrhesia Dan Persoalan Mengenai Etika</w:t>
      </w:r>
      <w:r w:rsidRPr="00995948">
        <w:t xml:space="preserve"> (Jakarta: Obor, 1997), hlm.50-51.</w:t>
      </w:r>
    </w:p>
  </w:footnote>
  <w:footnote w:id="10">
    <w:p w:rsidR="000A68A6" w:rsidRPr="00995948" w:rsidRDefault="000A68A6" w:rsidP="006B4903">
      <w:pPr>
        <w:pStyle w:val="FootnoteText"/>
        <w:spacing w:before="100" w:beforeAutospacing="1" w:after="100" w:afterAutospacing="1"/>
        <w:ind w:firstLine="709"/>
        <w:jc w:val="both"/>
      </w:pPr>
      <w:r w:rsidRPr="00995948">
        <w:rPr>
          <w:rStyle w:val="FootnoteReference"/>
        </w:rPr>
        <w:footnoteRef/>
      </w:r>
      <w:r w:rsidRPr="00995948">
        <w:t xml:space="preserve"> Seno Joko Suyono, </w:t>
      </w:r>
      <w:r w:rsidR="0031207C">
        <w:rPr>
          <w:i/>
          <w:iCs/>
          <w:lang w:val="id-ID"/>
        </w:rPr>
        <w:t>Tubuh Yang Rasis...</w:t>
      </w:r>
      <w:r w:rsidRPr="00995948">
        <w:rPr>
          <w:i/>
          <w:iCs/>
        </w:rPr>
        <w:t>,</w:t>
      </w:r>
      <w:r w:rsidRPr="00995948">
        <w:t xml:space="preserve"> hlm. 114.  </w:t>
      </w:r>
    </w:p>
  </w:footnote>
  <w:footnote w:id="11">
    <w:p w:rsidR="000A68A6" w:rsidRPr="00995948" w:rsidRDefault="000A68A6" w:rsidP="006B4903">
      <w:pPr>
        <w:pStyle w:val="FootnoteText"/>
        <w:spacing w:before="100" w:beforeAutospacing="1" w:after="100" w:afterAutospacing="1"/>
        <w:ind w:firstLine="709"/>
        <w:jc w:val="both"/>
      </w:pPr>
      <w:r w:rsidRPr="00995948">
        <w:rPr>
          <w:rStyle w:val="FootnoteReference"/>
        </w:rPr>
        <w:footnoteRef/>
      </w:r>
      <w:r w:rsidRPr="00995948">
        <w:t xml:space="preserve"> </w:t>
      </w:r>
      <w:r w:rsidRPr="00995948">
        <w:rPr>
          <w:lang w:val="sv-SE"/>
        </w:rPr>
        <w:t xml:space="preserve">K. Bertens, </w:t>
      </w:r>
      <w:r w:rsidR="00995948" w:rsidRPr="0031207C">
        <w:rPr>
          <w:i/>
          <w:lang w:eastAsia="id-ID"/>
        </w:rPr>
        <w:t>Filsafat Barat Kontemporer</w:t>
      </w:r>
      <w:r w:rsidR="0031207C">
        <w:rPr>
          <w:lang w:eastAsia="id-ID"/>
        </w:rPr>
        <w:t>, (Yogy</w:t>
      </w:r>
      <w:r w:rsidR="00995948" w:rsidRPr="00995948">
        <w:rPr>
          <w:lang w:eastAsia="id-ID"/>
        </w:rPr>
        <w:t>akarta</w:t>
      </w:r>
      <w:r w:rsidR="0031207C">
        <w:rPr>
          <w:lang w:val="id-ID" w:eastAsia="id-ID"/>
        </w:rPr>
        <w:t>:</w:t>
      </w:r>
      <w:r w:rsidR="00995948" w:rsidRPr="00995948">
        <w:rPr>
          <w:lang w:eastAsia="id-ID"/>
        </w:rPr>
        <w:t xml:space="preserve"> Kanisius),</w:t>
      </w:r>
      <w:r w:rsidR="0031207C">
        <w:rPr>
          <w:lang w:val="id-ID" w:eastAsia="id-ID"/>
        </w:rPr>
        <w:t xml:space="preserve"> </w:t>
      </w:r>
      <w:r w:rsidR="00995948" w:rsidRPr="00995948">
        <w:rPr>
          <w:lang w:eastAsia="id-ID"/>
        </w:rPr>
        <w:t>hl</w:t>
      </w:r>
      <w:r w:rsidR="0031207C">
        <w:rPr>
          <w:lang w:val="id-ID" w:eastAsia="id-ID"/>
        </w:rPr>
        <w:t>m</w:t>
      </w:r>
      <w:r w:rsidR="00995948" w:rsidRPr="00995948">
        <w:rPr>
          <w:lang w:eastAsia="id-ID"/>
        </w:rPr>
        <w:t>.302</w:t>
      </w:r>
      <w:r w:rsidRPr="00995948">
        <w:rPr>
          <w:lang w:val="sv-SE"/>
        </w:rPr>
        <w:t>.</w:t>
      </w:r>
    </w:p>
  </w:footnote>
  <w:footnote w:id="12">
    <w:p w:rsidR="0039531B" w:rsidRPr="00995948" w:rsidRDefault="0039531B" w:rsidP="006B4903">
      <w:pPr>
        <w:pStyle w:val="FootnoteText"/>
        <w:spacing w:before="100" w:beforeAutospacing="1" w:after="100" w:afterAutospacing="1"/>
        <w:ind w:firstLine="709"/>
        <w:jc w:val="both"/>
        <w:rPr>
          <w:lang w:val="id-ID"/>
        </w:rPr>
      </w:pPr>
      <w:r w:rsidRPr="00995948">
        <w:rPr>
          <w:rStyle w:val="FootnoteReference"/>
        </w:rPr>
        <w:footnoteRef/>
      </w:r>
      <w:r w:rsidRPr="00995948">
        <w:rPr>
          <w:lang w:val="id-ID"/>
        </w:rPr>
        <w:t xml:space="preserve"> </w:t>
      </w:r>
      <w:r w:rsidR="0031207C">
        <w:rPr>
          <w:lang w:eastAsia="id-ID"/>
        </w:rPr>
        <w:t>George R</w:t>
      </w:r>
      <w:r w:rsidRPr="00995948">
        <w:rPr>
          <w:lang w:eastAsia="id-ID"/>
        </w:rPr>
        <w:t xml:space="preserve">itzer, </w:t>
      </w:r>
      <w:r w:rsidRPr="0031207C">
        <w:rPr>
          <w:i/>
          <w:lang w:eastAsia="id-ID"/>
        </w:rPr>
        <w:t>Teori Sosial Postmodern</w:t>
      </w:r>
      <w:r w:rsidRPr="00995948">
        <w:rPr>
          <w:lang w:eastAsia="id-ID"/>
        </w:rPr>
        <w:t xml:space="preserve">, </w:t>
      </w:r>
      <w:r w:rsidR="0031207C">
        <w:rPr>
          <w:lang w:eastAsia="id-ID"/>
        </w:rPr>
        <w:t>(Y</w:t>
      </w:r>
      <w:r w:rsidRPr="00995948">
        <w:rPr>
          <w:lang w:eastAsia="id-ID"/>
        </w:rPr>
        <w:t>o</w:t>
      </w:r>
      <w:r w:rsidR="0031207C">
        <w:rPr>
          <w:lang w:val="id-ID" w:eastAsia="id-ID"/>
        </w:rPr>
        <w:t>gy</w:t>
      </w:r>
      <w:r w:rsidRPr="00995948">
        <w:rPr>
          <w:lang w:eastAsia="id-ID"/>
        </w:rPr>
        <w:t>akarta</w:t>
      </w:r>
      <w:r w:rsidR="0031207C">
        <w:rPr>
          <w:lang w:val="id-ID" w:eastAsia="id-ID"/>
        </w:rPr>
        <w:t>:</w:t>
      </w:r>
      <w:r w:rsidRPr="00995948">
        <w:rPr>
          <w:lang w:eastAsia="id-ID"/>
        </w:rPr>
        <w:t xml:space="preserve"> Kreasi Wacana, 2003)</w:t>
      </w:r>
      <w:r w:rsidR="00995948" w:rsidRPr="00995948">
        <w:t>, hlm. 72</w:t>
      </w:r>
    </w:p>
  </w:footnote>
  <w:footnote w:id="13">
    <w:p w:rsidR="00995948" w:rsidRPr="00995948" w:rsidRDefault="00995948" w:rsidP="006B4903">
      <w:pPr>
        <w:pStyle w:val="FootnoteText"/>
        <w:spacing w:before="100" w:beforeAutospacing="1" w:after="100" w:afterAutospacing="1"/>
        <w:ind w:firstLine="709"/>
        <w:jc w:val="both"/>
        <w:rPr>
          <w:lang w:val="id-ID"/>
        </w:rPr>
      </w:pPr>
      <w:r w:rsidRPr="00995948">
        <w:rPr>
          <w:rStyle w:val="FootnoteReference"/>
        </w:rPr>
        <w:footnoteRef/>
      </w:r>
      <w:r w:rsidRPr="00995948">
        <w:rPr>
          <w:lang w:val="id-ID"/>
        </w:rPr>
        <w:t xml:space="preserve"> </w:t>
      </w:r>
      <w:r w:rsidRPr="00995948">
        <w:rPr>
          <w:lang w:eastAsia="id-ID"/>
        </w:rPr>
        <w:t>Eriyanto, “</w:t>
      </w:r>
      <w:r w:rsidRPr="0031207C">
        <w:rPr>
          <w:i/>
          <w:lang w:eastAsia="id-ID"/>
        </w:rPr>
        <w:t>Analisis Wacana” Pengantar Analisis Teks Media</w:t>
      </w:r>
      <w:r w:rsidRPr="00995948">
        <w:rPr>
          <w:lang w:eastAsia="id-ID"/>
        </w:rPr>
        <w:t xml:space="preserve">, </w:t>
      </w:r>
      <w:r w:rsidRPr="00995948">
        <w:rPr>
          <w:lang w:val="id-ID" w:eastAsia="id-ID"/>
        </w:rPr>
        <w:t xml:space="preserve">(Yogyakarta: </w:t>
      </w:r>
      <w:r w:rsidRPr="00995948">
        <w:rPr>
          <w:lang w:eastAsia="id-ID"/>
        </w:rPr>
        <w:t>LKiS, 2003</w:t>
      </w:r>
      <w:r w:rsidRPr="00995948">
        <w:rPr>
          <w:lang w:val="id-ID" w:eastAsia="id-ID"/>
        </w:rPr>
        <w:t>), hlm. 65</w:t>
      </w:r>
      <w:r w:rsidRPr="00995948">
        <w:t xml:space="preserve"> </w:t>
      </w:r>
    </w:p>
  </w:footnote>
  <w:footnote w:id="14">
    <w:p w:rsidR="00995948" w:rsidRPr="00995948" w:rsidRDefault="00995948" w:rsidP="006B4903">
      <w:pPr>
        <w:pStyle w:val="FootnoteText"/>
        <w:spacing w:before="100" w:beforeAutospacing="1" w:after="100" w:afterAutospacing="1"/>
        <w:ind w:firstLine="709"/>
        <w:jc w:val="both"/>
        <w:rPr>
          <w:lang w:val="id-ID"/>
        </w:rPr>
      </w:pPr>
      <w:r w:rsidRPr="00995948">
        <w:rPr>
          <w:rStyle w:val="FootnoteReference"/>
        </w:rPr>
        <w:footnoteRef/>
      </w:r>
      <w:r w:rsidRPr="00995948">
        <w:rPr>
          <w:lang w:val="id-ID"/>
        </w:rPr>
        <w:t xml:space="preserve"> </w:t>
      </w:r>
      <w:r w:rsidRPr="00995948">
        <w:rPr>
          <w:lang w:eastAsia="id-ID"/>
        </w:rPr>
        <w:t xml:space="preserve">Haryatmoko, “Kekuasan  melahirkan Anti Kekuasaan” dalam </w:t>
      </w:r>
      <w:r w:rsidRPr="0031207C">
        <w:rPr>
          <w:i/>
          <w:lang w:eastAsia="id-ID"/>
        </w:rPr>
        <w:t>Jurnal Basis</w:t>
      </w:r>
      <w:r w:rsidRPr="00995948">
        <w:rPr>
          <w:lang w:eastAsia="id-ID"/>
        </w:rPr>
        <w:t xml:space="preserve"> No 01-02 Tah</w:t>
      </w:r>
      <w:r w:rsidR="0031207C">
        <w:rPr>
          <w:lang w:eastAsia="id-ID"/>
        </w:rPr>
        <w:t>un ke-51, Januari-Februari 2002</w:t>
      </w:r>
      <w:r w:rsidRPr="00995948">
        <w:rPr>
          <w:lang w:val="id-ID" w:eastAsia="id-ID"/>
        </w:rPr>
        <w:t>, hlm. 10</w:t>
      </w:r>
      <w:r w:rsidRPr="00995948">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481016"/>
      <w:docPartObj>
        <w:docPartGallery w:val="Page Numbers (Top of Page)"/>
        <w:docPartUnique/>
      </w:docPartObj>
    </w:sdtPr>
    <w:sdtEndPr>
      <w:rPr>
        <w:noProof/>
      </w:rPr>
    </w:sdtEndPr>
    <w:sdtContent>
      <w:p w:rsidR="00627418" w:rsidRDefault="00627418">
        <w:pPr>
          <w:pStyle w:val="Header"/>
          <w:jc w:val="right"/>
        </w:pPr>
        <w:r>
          <w:fldChar w:fldCharType="begin"/>
        </w:r>
        <w:r>
          <w:instrText xml:space="preserve"> PAGE   \* MERGEFORMAT </w:instrText>
        </w:r>
        <w:r>
          <w:fldChar w:fldCharType="separate"/>
        </w:r>
        <w:r w:rsidR="00B01888">
          <w:rPr>
            <w:noProof/>
          </w:rPr>
          <w:t>41</w:t>
        </w:r>
        <w:r>
          <w:rPr>
            <w:noProof/>
          </w:rPr>
          <w:fldChar w:fldCharType="end"/>
        </w:r>
      </w:p>
    </w:sdtContent>
  </w:sdt>
  <w:p w:rsidR="00627418" w:rsidRDefault="00627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B6ACC"/>
    <w:multiLevelType w:val="hybridMultilevel"/>
    <w:tmpl w:val="B0485808"/>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6AD07413"/>
    <w:multiLevelType w:val="hybridMultilevel"/>
    <w:tmpl w:val="D86ADF82"/>
    <w:lvl w:ilvl="0" w:tplc="409CEA68">
      <w:start w:val="1"/>
      <w:numFmt w:val="decimal"/>
      <w:lvlText w:val="%1."/>
      <w:lvlJc w:val="left"/>
      <w:pPr>
        <w:tabs>
          <w:tab w:val="num" w:pos="360"/>
        </w:tabs>
        <w:ind w:left="360" w:hanging="360"/>
      </w:pPr>
      <w:rPr>
        <w:rFonts w:cs="Times New Roman"/>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8A6"/>
    <w:rsid w:val="00087071"/>
    <w:rsid w:val="000A68A6"/>
    <w:rsid w:val="002A6701"/>
    <w:rsid w:val="002F6622"/>
    <w:rsid w:val="0031207C"/>
    <w:rsid w:val="0039531B"/>
    <w:rsid w:val="003A785C"/>
    <w:rsid w:val="004C4047"/>
    <w:rsid w:val="00627418"/>
    <w:rsid w:val="006B4903"/>
    <w:rsid w:val="00761ED6"/>
    <w:rsid w:val="008444B2"/>
    <w:rsid w:val="00995948"/>
    <w:rsid w:val="009E37BC"/>
    <w:rsid w:val="00B01888"/>
    <w:rsid w:val="00B83063"/>
    <w:rsid w:val="00BB4634"/>
    <w:rsid w:val="00D670CB"/>
    <w:rsid w:val="00E06110"/>
    <w:rsid w:val="00E564E0"/>
    <w:rsid w:val="00E730F4"/>
    <w:rsid w:val="00F0247C"/>
    <w:rsid w:val="00F17BF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FA443-8582-4868-9715-ADFA4CD0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8A6"/>
    <w:pPr>
      <w:ind w:left="720"/>
      <w:contextualSpacing/>
    </w:pPr>
  </w:style>
  <w:style w:type="paragraph" w:styleId="FootnoteText">
    <w:name w:val="footnote text"/>
    <w:basedOn w:val="Normal"/>
    <w:link w:val="FootnoteTextChar"/>
    <w:uiPriority w:val="99"/>
    <w:semiHidden/>
    <w:rsid w:val="000A68A6"/>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0A68A6"/>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0A68A6"/>
    <w:rPr>
      <w:rFonts w:cs="Times New Roman"/>
      <w:vertAlign w:val="superscript"/>
    </w:rPr>
  </w:style>
  <w:style w:type="paragraph" w:customStyle="1" w:styleId="Style4">
    <w:name w:val="Style 4"/>
    <w:basedOn w:val="Normal"/>
    <w:uiPriority w:val="99"/>
    <w:rsid w:val="000A68A6"/>
    <w:pPr>
      <w:widowControl w:val="0"/>
      <w:spacing w:after="0" w:line="240" w:lineRule="auto"/>
      <w:jc w:val="both"/>
    </w:pPr>
    <w:rPr>
      <w:rFonts w:ascii="Times New Roman" w:eastAsia="Times New Roman" w:hAnsi="Times New Roman" w:cs="Times New Roman"/>
      <w:noProof/>
      <w:color w:val="000000"/>
      <w:sz w:val="20"/>
      <w:szCs w:val="20"/>
      <w:lang w:eastAsia="id-ID"/>
    </w:rPr>
  </w:style>
  <w:style w:type="character" w:styleId="Strong">
    <w:name w:val="Strong"/>
    <w:basedOn w:val="DefaultParagraphFont"/>
    <w:uiPriority w:val="22"/>
    <w:qFormat/>
    <w:rsid w:val="00E730F4"/>
    <w:rPr>
      <w:b/>
      <w:bCs/>
    </w:rPr>
  </w:style>
  <w:style w:type="character" w:styleId="Hyperlink">
    <w:name w:val="Hyperlink"/>
    <w:basedOn w:val="DefaultParagraphFont"/>
    <w:uiPriority w:val="99"/>
    <w:semiHidden/>
    <w:unhideWhenUsed/>
    <w:rsid w:val="00E730F4"/>
    <w:rPr>
      <w:color w:val="0000FF"/>
      <w:u w:val="single"/>
    </w:rPr>
  </w:style>
  <w:style w:type="character" w:customStyle="1" w:styleId="ata11y">
    <w:name w:val="at_a11y"/>
    <w:basedOn w:val="DefaultParagraphFont"/>
    <w:rsid w:val="00E730F4"/>
  </w:style>
  <w:style w:type="paragraph" w:styleId="Header">
    <w:name w:val="header"/>
    <w:basedOn w:val="Normal"/>
    <w:link w:val="HeaderChar"/>
    <w:uiPriority w:val="99"/>
    <w:unhideWhenUsed/>
    <w:rsid w:val="006274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418"/>
  </w:style>
  <w:style w:type="paragraph" w:styleId="Footer">
    <w:name w:val="footer"/>
    <w:basedOn w:val="Normal"/>
    <w:link w:val="FooterChar"/>
    <w:uiPriority w:val="99"/>
    <w:unhideWhenUsed/>
    <w:rsid w:val="006274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418"/>
  </w:style>
  <w:style w:type="paragraph" w:styleId="BalloonText">
    <w:name w:val="Balloon Text"/>
    <w:basedOn w:val="Normal"/>
    <w:link w:val="BalloonTextChar"/>
    <w:uiPriority w:val="99"/>
    <w:semiHidden/>
    <w:unhideWhenUsed/>
    <w:rsid w:val="00B01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8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001044">
      <w:bodyDiv w:val="1"/>
      <w:marLeft w:val="0"/>
      <w:marRight w:val="0"/>
      <w:marTop w:val="0"/>
      <w:marBottom w:val="0"/>
      <w:divBdr>
        <w:top w:val="none" w:sz="0" w:space="0" w:color="auto"/>
        <w:left w:val="none" w:sz="0" w:space="0" w:color="auto"/>
        <w:bottom w:val="none" w:sz="0" w:space="0" w:color="auto"/>
        <w:right w:val="none" w:sz="0" w:space="0" w:color="auto"/>
      </w:divBdr>
      <w:divsChild>
        <w:div w:id="1312904457">
          <w:marLeft w:val="0"/>
          <w:marRight w:val="0"/>
          <w:marTop w:val="0"/>
          <w:marBottom w:val="0"/>
          <w:divBdr>
            <w:top w:val="none" w:sz="0" w:space="0" w:color="auto"/>
            <w:left w:val="none" w:sz="0" w:space="0" w:color="auto"/>
            <w:bottom w:val="none" w:sz="0" w:space="0" w:color="auto"/>
            <w:right w:val="none" w:sz="0" w:space="0" w:color="auto"/>
          </w:divBdr>
        </w:div>
        <w:div w:id="1797404854">
          <w:marLeft w:val="0"/>
          <w:marRight w:val="0"/>
          <w:marTop w:val="150"/>
          <w:marBottom w:val="150"/>
          <w:divBdr>
            <w:top w:val="single" w:sz="18" w:space="8" w:color="CCCCCC"/>
            <w:left w:val="none" w:sz="0" w:space="0" w:color="auto"/>
            <w:bottom w:val="single" w:sz="6" w:space="4" w:color="DDDDDD"/>
            <w:right w:val="none" w:sz="0" w:space="0" w:color="auto"/>
          </w:divBdr>
          <w:divsChild>
            <w:div w:id="1673878312">
              <w:marLeft w:val="0"/>
              <w:marRight w:val="225"/>
              <w:marTop w:val="0"/>
              <w:marBottom w:val="0"/>
              <w:divBdr>
                <w:top w:val="none" w:sz="0" w:space="0" w:color="auto"/>
                <w:left w:val="none" w:sz="0" w:space="0" w:color="auto"/>
                <w:bottom w:val="none" w:sz="0" w:space="0" w:color="auto"/>
                <w:right w:val="none" w:sz="0" w:space="0" w:color="auto"/>
              </w:divBdr>
            </w:div>
            <w:div w:id="67600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17</Pages>
  <Words>3660</Words>
  <Characters>20867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cp:lastPrinted>2013-11-27T10:42:00Z</cp:lastPrinted>
  <dcterms:created xsi:type="dcterms:W3CDTF">2013-11-13T03:00:00Z</dcterms:created>
  <dcterms:modified xsi:type="dcterms:W3CDTF">2013-11-27T10:47:00Z</dcterms:modified>
</cp:coreProperties>
</file>