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77" w:rsidRDefault="00066677" w:rsidP="0051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544A" w:rsidRPr="00C8622D" w:rsidRDefault="0051544A" w:rsidP="0051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22D">
        <w:rPr>
          <w:rFonts w:ascii="Times New Roman" w:eastAsia="Times New Roman" w:hAnsi="Times New Roman" w:cs="Times New Roman"/>
          <w:b/>
          <w:bCs/>
          <w:sz w:val="24"/>
          <w:szCs w:val="24"/>
        </w:rPr>
        <w:t>DAFTAR PUSTAKA</w:t>
      </w:r>
    </w:p>
    <w:p w:rsidR="0051544A" w:rsidRDefault="0051544A" w:rsidP="0051544A">
      <w:pPr>
        <w:spacing w:line="240" w:lineRule="auto"/>
        <w:jc w:val="center"/>
        <w:rPr>
          <w:b/>
          <w:bCs/>
        </w:rPr>
      </w:pPr>
    </w:p>
    <w:p w:rsidR="0051544A" w:rsidRDefault="0051544A" w:rsidP="0051544A">
      <w:pPr>
        <w:spacing w:line="240" w:lineRule="auto"/>
        <w:jc w:val="center"/>
        <w:rPr>
          <w:b/>
          <w:bCs/>
        </w:rPr>
      </w:pP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066677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Abu Rokhmad, </w:t>
      </w:r>
      <w:r w:rsidRPr="00066677">
        <w:rPr>
          <w:rFonts w:asciiTheme="majorBidi" w:eastAsiaTheme="minorHAnsi" w:hAnsiTheme="majorBidi" w:cstheme="majorBidi"/>
          <w:i/>
          <w:iCs/>
          <w:sz w:val="24"/>
          <w:szCs w:val="24"/>
          <w:lang w:val="id-ID"/>
        </w:rPr>
        <w:t>Heurmeneutika Tafsir Al-Ibriz</w:t>
      </w:r>
      <w:r w:rsidRPr="00066677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066677">
        <w:rPr>
          <w:rFonts w:asciiTheme="majorBidi" w:eastAsiaTheme="minorHAnsi" w:hAnsiTheme="majorBidi" w:cstheme="majorBidi"/>
          <w:i/>
          <w:iCs/>
          <w:sz w:val="24"/>
          <w:szCs w:val="24"/>
          <w:lang w:val="id-ID"/>
        </w:rPr>
        <w:t xml:space="preserve">: Studi Pemikiran KH. Bisri Mustofa dalamTafsir al-Ibriz, </w:t>
      </w:r>
      <w:r w:rsidRPr="00066677">
        <w:rPr>
          <w:rFonts w:asciiTheme="majorBidi" w:eastAsiaTheme="minorHAnsi" w:hAnsiTheme="majorBidi" w:cstheme="majorBidi"/>
          <w:sz w:val="24"/>
          <w:szCs w:val="24"/>
          <w:lang w:val="id-ID"/>
        </w:rPr>
        <w:t>Semarang: Pusat Penelitian IAIN Walisongo, 2004.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Achmad Zainal Huda,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Mutiara Pesantren : Perjalanan Khidmah KH. Bisri Mustofa</w:t>
      </w:r>
      <w:r w:rsidRPr="00066677">
        <w:rPr>
          <w:rFonts w:asciiTheme="majorBidi" w:hAnsiTheme="majorBidi" w:cstheme="majorBidi"/>
          <w:sz w:val="24"/>
          <w:szCs w:val="24"/>
        </w:rPr>
        <w:t>, LKIS, Yogyakarta, 2005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>--------------------------</w:t>
      </w:r>
      <w:r w:rsidRPr="00066677">
        <w:rPr>
          <w:rFonts w:asciiTheme="majorBidi" w:hAnsiTheme="majorBidi" w:cstheme="majorBidi"/>
          <w:sz w:val="24"/>
          <w:szCs w:val="24"/>
        </w:rPr>
        <w:t xml:space="preserve">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 xml:space="preserve">KH. Bisri Mustofa : Riwayat Hidup, kiprah dan perjuangan dalam pergerakan NU, </w:t>
      </w:r>
      <w:r w:rsidRPr="00066677">
        <w:rPr>
          <w:rFonts w:asciiTheme="majorBidi" w:hAnsiTheme="majorBidi" w:cstheme="majorBidi"/>
          <w:sz w:val="24"/>
          <w:szCs w:val="24"/>
        </w:rPr>
        <w:t xml:space="preserve">UI, Depok, 2001. </w:t>
      </w: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Azumardi Azra,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Pendidikan Islam : Tradisi dan Modernisasi Menuju Milenium Baru</w:t>
      </w:r>
      <w:r w:rsidRPr="00066677">
        <w:rPr>
          <w:rFonts w:asciiTheme="majorBidi" w:hAnsiTheme="majorBidi" w:cstheme="majorBidi"/>
          <w:sz w:val="24"/>
          <w:szCs w:val="24"/>
        </w:rPr>
        <w:t>, Logos, Ciputat, 1999.</w:t>
      </w: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>Ahmadi, Islam sebagai Paradigma Ilmu Pendidikan, Aditya Media kerjasama dengan IAIN Walisongo, Yogyakarta, 1992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Ahmad Bisri Dzalieq,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KH. Bisri Mustofa dan Perjuangannya</w:t>
      </w:r>
      <w:r w:rsidRPr="00066677">
        <w:rPr>
          <w:rFonts w:asciiTheme="majorBidi" w:hAnsiTheme="majorBidi" w:cstheme="majorBidi"/>
          <w:sz w:val="24"/>
          <w:szCs w:val="24"/>
        </w:rPr>
        <w:t>, Skripsi Fakultas Adab UIN Sunan Kalijaga, Yogyakarta, 2008.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>Ahmad warson Munawwir, Al-Munawwir : Kamus Arab-Indonesia, Pustaka Progressif, Surabaya, 2007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Ali Hamdani,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Filsafat Pendidikan</w:t>
      </w:r>
      <w:r w:rsidRPr="00066677">
        <w:rPr>
          <w:rFonts w:asciiTheme="majorBidi" w:hAnsiTheme="majorBidi" w:cstheme="majorBidi"/>
          <w:sz w:val="24"/>
          <w:szCs w:val="24"/>
        </w:rPr>
        <w:t>, Kota Kembang, Yo</w:t>
      </w:r>
      <w:r w:rsidRPr="00066677">
        <w:rPr>
          <w:rFonts w:asciiTheme="majorBidi" w:hAnsiTheme="majorBidi" w:cstheme="majorBidi"/>
          <w:sz w:val="24"/>
          <w:szCs w:val="24"/>
        </w:rPr>
        <w:t>gyakarta, 1987.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Ben Senang Galus,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Pendidikan Karakter Membentuk Individu Baru</w:t>
      </w:r>
      <w:r w:rsidRPr="00066677">
        <w:rPr>
          <w:rFonts w:asciiTheme="majorBidi" w:hAnsiTheme="majorBidi" w:cstheme="majorBidi"/>
          <w:sz w:val="24"/>
          <w:szCs w:val="24"/>
        </w:rPr>
        <w:t>, Yogyakarta,  Jurnal Educate Nomor 7/V, 2008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BR. Hergen H,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An Introduction to Theories of Learning</w:t>
      </w:r>
      <w:r w:rsidRPr="00066677">
        <w:rPr>
          <w:rFonts w:asciiTheme="majorBidi" w:hAnsiTheme="majorBidi" w:cstheme="majorBidi"/>
          <w:sz w:val="24"/>
          <w:szCs w:val="24"/>
        </w:rPr>
        <w:t>, Prentice-Hall, New Jersey, 1976.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>Darmiyati Zuchdi</w:t>
      </w:r>
      <w:r w:rsidRPr="00066677">
        <w:rPr>
          <w:rFonts w:asciiTheme="majorBidi" w:hAnsiTheme="majorBidi" w:cstheme="majorBidi"/>
          <w:sz w:val="24"/>
          <w:szCs w:val="24"/>
        </w:rPr>
        <w:t>,</w:t>
      </w:r>
      <w:r w:rsidRPr="00066677">
        <w:rPr>
          <w:rFonts w:asciiTheme="majorBidi" w:hAnsiTheme="majorBidi" w:cstheme="majorBidi"/>
          <w:sz w:val="24"/>
          <w:szCs w:val="24"/>
        </w:rPr>
        <w:t xml:space="preserve">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 xml:space="preserve">Humanisasi Pendidikan (Kumpulan Makalah dan Artikel tentang Pendidikan Nilai). </w:t>
      </w:r>
      <w:r w:rsidRPr="00066677">
        <w:rPr>
          <w:rFonts w:asciiTheme="majorBidi" w:hAnsiTheme="majorBidi" w:cstheme="majorBidi"/>
          <w:sz w:val="24"/>
          <w:szCs w:val="24"/>
        </w:rPr>
        <w:t>Program Pascasarjana UNY</w:t>
      </w:r>
      <w:r w:rsidRPr="00066677">
        <w:rPr>
          <w:rFonts w:asciiTheme="majorBidi" w:hAnsiTheme="majorBidi" w:cstheme="majorBidi"/>
          <w:sz w:val="24"/>
          <w:szCs w:val="24"/>
        </w:rPr>
        <w:t>, Yogyakarta, 2009.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066677" w:rsidRPr="00066677" w:rsidRDefault="00066677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>Departemen Agama, Al-Qur’an dan Terjemahannya, Depag RI, Jakarta, 1998.</w:t>
      </w:r>
    </w:p>
    <w:p w:rsidR="00066677" w:rsidRPr="00066677" w:rsidRDefault="00066677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1544A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  <w:lang w:eastAsia="id-ID"/>
        </w:rPr>
        <w:t xml:space="preserve">Elmubarok, Zaim,  </w:t>
      </w:r>
      <w:r w:rsidRPr="00066677">
        <w:rPr>
          <w:rFonts w:asciiTheme="majorBidi" w:hAnsiTheme="majorBidi" w:cstheme="majorBidi"/>
          <w:i/>
          <w:iCs/>
          <w:sz w:val="24"/>
          <w:szCs w:val="24"/>
          <w:lang w:eastAsia="id-ID"/>
        </w:rPr>
        <w:t>Membumikan pendidikan nilai</w:t>
      </w:r>
      <w:r w:rsidRPr="00066677">
        <w:rPr>
          <w:rFonts w:asciiTheme="majorBidi" w:hAnsiTheme="majorBidi" w:cstheme="majorBidi"/>
          <w:sz w:val="24"/>
          <w:szCs w:val="24"/>
          <w:lang w:eastAsia="id-ID"/>
        </w:rPr>
        <w:t>,  Alfabeta, Bandung, 2007</w:t>
      </w:r>
      <w:r w:rsidRPr="00066677">
        <w:rPr>
          <w:rFonts w:asciiTheme="majorBidi" w:hAnsiTheme="majorBidi" w:cstheme="majorBidi"/>
          <w:sz w:val="24"/>
          <w:szCs w:val="24"/>
          <w:lang w:eastAsia="id-ID"/>
        </w:rPr>
        <w:t>.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lastRenderedPageBreak/>
        <w:t>Fatah syukur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, Pemikiran KH. Bisri Mustofa tentang Pendidikan Akhlaq</w:t>
      </w:r>
      <w:r w:rsidRPr="00066677">
        <w:rPr>
          <w:rFonts w:asciiTheme="majorBidi" w:hAnsiTheme="majorBidi" w:cstheme="majorBidi"/>
          <w:sz w:val="24"/>
          <w:szCs w:val="24"/>
        </w:rPr>
        <w:t>, Skripsi Fakultas Tarbiayh IAIN Walisongo, semarang, 1992.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Fathiyyah Hasan Sulaiman,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Al-Ghazali dan Plato dalam Aspejk Pendidikan</w:t>
      </w:r>
      <w:r w:rsidRPr="00066677">
        <w:rPr>
          <w:rFonts w:asciiTheme="majorBidi" w:hAnsiTheme="majorBidi" w:cstheme="majorBidi"/>
          <w:sz w:val="24"/>
          <w:szCs w:val="24"/>
        </w:rPr>
        <w:t>, terj. HM. Muchtar Z, Bina Ilmu, Surabaya, tt.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Hadari Nawawi,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Metodologi Penelitian Bidang Sosial</w:t>
      </w:r>
      <w:r w:rsidRPr="00066677">
        <w:rPr>
          <w:rFonts w:asciiTheme="majorBidi" w:hAnsiTheme="majorBidi" w:cstheme="majorBidi"/>
          <w:sz w:val="24"/>
          <w:szCs w:val="24"/>
        </w:rPr>
        <w:t>, UGM Press, Yogyakarta, 2001</w:t>
      </w:r>
      <w:r w:rsidRPr="00066677">
        <w:rPr>
          <w:rFonts w:asciiTheme="majorBidi" w:hAnsiTheme="majorBidi" w:cstheme="majorBidi"/>
          <w:sz w:val="24"/>
          <w:szCs w:val="24"/>
        </w:rPr>
        <w:t>.</w:t>
      </w:r>
    </w:p>
    <w:p w:rsidR="00066677" w:rsidRPr="00066677" w:rsidRDefault="00066677" w:rsidP="00066677">
      <w:pPr>
        <w:pStyle w:val="FootnoteText"/>
        <w:ind w:left="851" w:hanging="851"/>
        <w:rPr>
          <w:rFonts w:asciiTheme="majorBidi" w:hAnsiTheme="majorBidi" w:cstheme="majorBidi"/>
          <w:sz w:val="24"/>
          <w:szCs w:val="24"/>
        </w:rPr>
      </w:pPr>
    </w:p>
    <w:p w:rsidR="00066677" w:rsidRPr="00066677" w:rsidRDefault="00066677" w:rsidP="00066677">
      <w:pPr>
        <w:pStyle w:val="FootnoteText"/>
        <w:ind w:left="851" w:hanging="851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>Harian Media Indonesia, 25 Juli 2008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JAB Jongeneel,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Pembimbing ke dalam Ilmu agama dan Teologi Kristen</w:t>
      </w:r>
      <w:r w:rsidRPr="00066677">
        <w:rPr>
          <w:rFonts w:asciiTheme="majorBidi" w:hAnsiTheme="majorBidi" w:cstheme="majorBidi"/>
          <w:sz w:val="24"/>
          <w:szCs w:val="24"/>
        </w:rPr>
        <w:t>, Jilid I, BPK Gunung Mulia, Jakarta, 1978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John MMaequarae, Twentieth-Century Relegion Thought dalam EJ Sharpe,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Comperative Relegion : A History</w:t>
      </w:r>
      <w:r w:rsidRPr="00066677">
        <w:rPr>
          <w:rFonts w:asciiTheme="majorBidi" w:hAnsiTheme="majorBidi" w:cstheme="majorBidi"/>
          <w:sz w:val="24"/>
          <w:szCs w:val="24"/>
        </w:rPr>
        <w:t>, La Salle, Illinois, 1998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Joachim Wach,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The Comparative Study of Religion</w:t>
      </w:r>
      <w:r w:rsidRPr="00066677">
        <w:rPr>
          <w:rFonts w:asciiTheme="majorBidi" w:hAnsiTheme="majorBidi" w:cstheme="majorBidi"/>
          <w:sz w:val="24"/>
          <w:szCs w:val="24"/>
        </w:rPr>
        <w:t>, Colombia University Press, 1958</w:t>
      </w:r>
      <w:r w:rsidRPr="00066677">
        <w:rPr>
          <w:rFonts w:asciiTheme="majorBidi" w:hAnsiTheme="majorBidi" w:cstheme="majorBidi"/>
          <w:sz w:val="24"/>
          <w:szCs w:val="24"/>
        </w:rPr>
        <w:t>.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1544A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Kartini Kartono,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Pengantar Metodologi Riset Sosial</w:t>
      </w:r>
      <w:r w:rsidRPr="00066677">
        <w:rPr>
          <w:rFonts w:asciiTheme="majorBidi" w:hAnsiTheme="majorBidi" w:cstheme="majorBidi"/>
          <w:sz w:val="24"/>
          <w:szCs w:val="24"/>
        </w:rPr>
        <w:t>, Bandung, 1996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KH. Bisri Mustofa,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Kitab Syi’ir Ngudi Susilo</w:t>
      </w:r>
      <w:r w:rsidRPr="00066677">
        <w:rPr>
          <w:rFonts w:asciiTheme="majorBidi" w:hAnsiTheme="majorBidi" w:cstheme="majorBidi"/>
          <w:sz w:val="24"/>
          <w:szCs w:val="24"/>
        </w:rPr>
        <w:t>, Menara Kudus, Kudus, 1373 H</w:t>
      </w: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>---------------------- , Syi’ir Mitera Sejati</w:t>
      </w: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>---------------------  , Al-Ibriz</w:t>
      </w:r>
      <w:r w:rsidRPr="00066677">
        <w:rPr>
          <w:rFonts w:asciiTheme="majorBidi" w:hAnsiTheme="majorBidi" w:cstheme="majorBidi"/>
          <w:sz w:val="24"/>
          <w:szCs w:val="24"/>
        </w:rPr>
        <w:tab/>
      </w:r>
      <w:r w:rsidRPr="00066677">
        <w:rPr>
          <w:rFonts w:asciiTheme="majorBidi" w:hAnsiTheme="majorBidi" w:cstheme="majorBidi"/>
          <w:sz w:val="24"/>
          <w:szCs w:val="24"/>
        </w:rPr>
        <w:tab/>
      </w: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KH. M. Hasyim Asy’ari,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 xml:space="preserve">Adab al-Alim wa al-Muta’allim, </w:t>
      </w:r>
      <w:r w:rsidRPr="00066677">
        <w:rPr>
          <w:rFonts w:asciiTheme="majorBidi" w:hAnsiTheme="majorBidi" w:cstheme="majorBidi"/>
          <w:sz w:val="24"/>
          <w:szCs w:val="24"/>
        </w:rPr>
        <w:t>Maktabah al-Turats al-Islami, TT, Jombang.</w:t>
      </w: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1544A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Lickona, Thomas, 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 xml:space="preserve">Educating for Character: How Our School Can Teach  Respect and Responsibility. </w:t>
      </w:r>
      <w:r w:rsidRPr="00066677">
        <w:rPr>
          <w:rFonts w:asciiTheme="majorBidi" w:hAnsiTheme="majorBidi" w:cstheme="majorBidi"/>
          <w:sz w:val="24"/>
          <w:szCs w:val="24"/>
        </w:rPr>
        <w:t>New York, Toronto, London, Sydney, Aucland:Bantam books, 1991</w:t>
      </w:r>
      <w:r w:rsidR="00AC5D5E" w:rsidRPr="00066677">
        <w:rPr>
          <w:rFonts w:asciiTheme="majorBidi" w:hAnsiTheme="majorBidi" w:cstheme="majorBidi"/>
          <w:sz w:val="24"/>
          <w:szCs w:val="24"/>
        </w:rPr>
        <w:t>.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1544A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M. Atho’ Mudzhar,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Pendekatan Studi Islam dalam Teori dan Praktek</w:t>
      </w:r>
      <w:r w:rsidRPr="00066677">
        <w:rPr>
          <w:rFonts w:asciiTheme="majorBidi" w:hAnsiTheme="majorBidi" w:cstheme="majorBidi"/>
          <w:sz w:val="24"/>
          <w:szCs w:val="24"/>
        </w:rPr>
        <w:t>, Pustaka Pelajar, Yogyakarta, 1998</w:t>
      </w:r>
      <w:r w:rsidRPr="00066677">
        <w:rPr>
          <w:rFonts w:asciiTheme="majorBidi" w:hAnsiTheme="majorBidi" w:cstheme="majorBidi"/>
          <w:sz w:val="24"/>
          <w:szCs w:val="24"/>
        </w:rPr>
        <w:t>.</w:t>
      </w: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Muhammad Ishom Hadziq,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Muqaddimah Kitab Adab al-‘Alim wa al-Muta’allim</w:t>
      </w:r>
      <w:r w:rsidRPr="00066677">
        <w:rPr>
          <w:rFonts w:asciiTheme="majorBidi" w:hAnsiTheme="majorBidi" w:cstheme="majorBidi"/>
          <w:sz w:val="24"/>
          <w:szCs w:val="24"/>
        </w:rPr>
        <w:t>, Maktabah al-Turats al-Islami, PP Tebuireng, Jombang.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Muhammad Asad Syihab,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al-Allamah Muhammad Hasyim Asy’ari : Waadli’u Istiqlali Indonesia</w:t>
      </w:r>
      <w:r w:rsidRPr="00066677">
        <w:rPr>
          <w:rFonts w:asciiTheme="majorBidi" w:hAnsiTheme="majorBidi" w:cstheme="majorBidi"/>
          <w:sz w:val="24"/>
          <w:szCs w:val="24"/>
        </w:rPr>
        <w:t xml:space="preserve">, Dar Shadir Beirut. Terjemah KH. A. Musthafa Bisri :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 xml:space="preserve">Hadlratussyaikh Muhammad Hasyim Asy’ari : Perintis Kemerdekaan Indonesi, </w:t>
      </w:r>
      <w:r w:rsidRPr="00066677">
        <w:rPr>
          <w:rFonts w:asciiTheme="majorBidi" w:hAnsiTheme="majorBidi" w:cstheme="majorBidi"/>
          <w:sz w:val="24"/>
          <w:szCs w:val="24"/>
        </w:rPr>
        <w:t>Tituian Ilahi Press, Yogyakarta, 1994.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Morris L. Biggie,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Learning Theories For Theachers</w:t>
      </w:r>
      <w:r w:rsidRPr="00066677">
        <w:rPr>
          <w:rFonts w:asciiTheme="majorBidi" w:hAnsiTheme="majorBidi" w:cstheme="majorBidi"/>
          <w:sz w:val="24"/>
          <w:szCs w:val="24"/>
        </w:rPr>
        <w:t xml:space="preserve">, Harper &amp; Row Publisher, New York, 1982 </w:t>
      </w: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M. Athiyyah al-Abrasyi,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Ruh al-Tarbiyyah wa al-Ta’lim, Isa al-Bab al-Halabi</w:t>
      </w:r>
      <w:r w:rsidRPr="00066677">
        <w:rPr>
          <w:rFonts w:asciiTheme="majorBidi" w:hAnsiTheme="majorBidi" w:cstheme="majorBidi"/>
          <w:sz w:val="24"/>
          <w:szCs w:val="24"/>
        </w:rPr>
        <w:t xml:space="preserve">, Kairo, tt. </w:t>
      </w: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1544A" w:rsidRPr="00066677" w:rsidRDefault="0051544A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Mahmud Yunus,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Sejarah Pendidikan Islam Indonesia</w:t>
      </w:r>
      <w:r w:rsidRPr="00066677">
        <w:rPr>
          <w:rFonts w:asciiTheme="majorBidi" w:hAnsiTheme="majorBidi" w:cstheme="majorBidi"/>
          <w:sz w:val="24"/>
          <w:szCs w:val="24"/>
        </w:rPr>
        <w:t>, Mutiara, Jakarta, 1979.</w:t>
      </w: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Muhammad Ulul Fahmi,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Ulama’ Besar Indonesia : Biografi dan Ka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yanya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066677">
        <w:rPr>
          <w:rFonts w:asciiTheme="majorBidi" w:hAnsiTheme="majorBidi" w:cstheme="majorBidi"/>
          <w:sz w:val="24"/>
          <w:szCs w:val="24"/>
        </w:rPr>
        <w:t>Pustaka Amanah, Kendal, 2009</w:t>
      </w: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Mulyana, R, 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Mengartikulasikan Pendidikan Nilai</w:t>
      </w:r>
      <w:r w:rsidRPr="00066677">
        <w:rPr>
          <w:rFonts w:asciiTheme="majorBidi" w:hAnsiTheme="majorBidi" w:cstheme="majorBidi"/>
          <w:sz w:val="24"/>
          <w:szCs w:val="24"/>
        </w:rPr>
        <w:t xml:space="preserve">, Alfabeta.,  </w:t>
      </w:r>
      <w:r w:rsidRPr="00066677">
        <w:rPr>
          <w:rFonts w:asciiTheme="majorBidi" w:hAnsiTheme="majorBidi" w:cstheme="majorBidi"/>
          <w:sz w:val="24"/>
          <w:szCs w:val="24"/>
        </w:rPr>
        <w:t>B</w:t>
      </w:r>
      <w:r w:rsidRPr="00066677">
        <w:rPr>
          <w:rFonts w:asciiTheme="majorBidi" w:hAnsiTheme="majorBidi" w:cstheme="majorBidi"/>
          <w:sz w:val="24"/>
          <w:szCs w:val="24"/>
        </w:rPr>
        <w:t>andung, 2004</w:t>
      </w:r>
      <w:r w:rsidRPr="00066677">
        <w:rPr>
          <w:rFonts w:asciiTheme="majorBidi" w:hAnsiTheme="majorBidi" w:cstheme="majorBidi"/>
          <w:sz w:val="24"/>
          <w:szCs w:val="24"/>
        </w:rPr>
        <w:t>.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  <w:lang w:eastAsia="id-ID"/>
        </w:rPr>
      </w:pPr>
      <w:r w:rsidRPr="00066677">
        <w:rPr>
          <w:rFonts w:asciiTheme="majorBidi" w:hAnsiTheme="majorBidi" w:cstheme="majorBidi"/>
          <w:sz w:val="24"/>
          <w:szCs w:val="24"/>
          <w:lang w:eastAsia="id-ID"/>
        </w:rPr>
        <w:t>Muzakka, Moh</w:t>
      </w:r>
      <w:r w:rsidRPr="00066677">
        <w:rPr>
          <w:rFonts w:asciiTheme="majorBidi" w:hAnsiTheme="majorBidi" w:cstheme="majorBidi"/>
          <w:sz w:val="24"/>
          <w:szCs w:val="24"/>
          <w:lang w:eastAsia="id-ID"/>
        </w:rPr>
        <w:t>,</w:t>
      </w:r>
      <w:r w:rsidRPr="00066677">
        <w:rPr>
          <w:rFonts w:asciiTheme="majorBidi" w:hAnsiTheme="majorBidi" w:cstheme="majorBidi"/>
          <w:sz w:val="24"/>
          <w:szCs w:val="24"/>
          <w:lang w:eastAsia="id-ID"/>
        </w:rPr>
        <w:t xml:space="preserve"> “Revitalisasi Syi”ir (Singir) sebagai Media  Dakwah dan Pendidikan dalam  Masyarakat Multikultural dan Industrial”    Jurna NUSA. Vol. 3 No. 3 November 2008</w:t>
      </w:r>
      <w:r w:rsidRPr="00066677">
        <w:rPr>
          <w:rFonts w:asciiTheme="majorBidi" w:hAnsiTheme="majorBidi" w:cstheme="majorBidi"/>
          <w:sz w:val="24"/>
          <w:szCs w:val="24"/>
          <w:lang w:eastAsia="id-ID"/>
        </w:rPr>
        <w:t>.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Noeng Muhadjir,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Filsafat Ilmu Positivisme, Post-positivesme dan post-modernisme</w:t>
      </w:r>
      <w:r w:rsidRPr="00066677">
        <w:rPr>
          <w:rFonts w:asciiTheme="majorBidi" w:hAnsiTheme="majorBidi" w:cstheme="majorBidi"/>
          <w:sz w:val="24"/>
          <w:szCs w:val="24"/>
        </w:rPr>
        <w:t>, Kekesarasian, Yogyakarta, 2001</w:t>
      </w:r>
      <w:r w:rsidRPr="00066677">
        <w:rPr>
          <w:rFonts w:asciiTheme="majorBidi" w:hAnsiTheme="majorBidi" w:cstheme="majorBidi"/>
          <w:sz w:val="24"/>
          <w:szCs w:val="24"/>
        </w:rPr>
        <w:t>.</w:t>
      </w: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E70169" w:rsidRPr="00066677" w:rsidRDefault="00E70169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Pusat Kurikulum Departemen Pendidikan Nasional, </w:t>
      </w:r>
      <w:hyperlink r:id="rId7" w:tgtFrame="_blank" w:history="1">
        <w:r w:rsidRPr="00066677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</w:rPr>
          <w:t>Bahan Pelatihan Penguatan Metodologi Pembelajaran Berdasarkan Nilai-nilai Budaya untuk Membentuk Daya Saing dan Karakter Bangsa</w:t>
        </w:r>
      </w:hyperlink>
      <w:r w:rsidRPr="00066677">
        <w:rPr>
          <w:rFonts w:asciiTheme="majorBidi" w:hAnsiTheme="majorBidi" w:cstheme="majorBidi"/>
          <w:sz w:val="24"/>
          <w:szCs w:val="24"/>
        </w:rPr>
        <w:t>, Jakarta, 2010.</w:t>
      </w:r>
    </w:p>
    <w:p w:rsidR="00066677" w:rsidRDefault="00066677" w:rsidP="00066677">
      <w:pPr>
        <w:ind w:left="851" w:hanging="851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ind w:left="851" w:hanging="851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Sangidu,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 xml:space="preserve">Penelitian Satera : Pendekatan, Teori, Metode, Teknik dan Kiat, </w:t>
      </w:r>
      <w:r w:rsidRPr="00066677">
        <w:rPr>
          <w:rFonts w:asciiTheme="majorBidi" w:hAnsiTheme="majorBidi" w:cstheme="majorBidi"/>
          <w:sz w:val="24"/>
          <w:szCs w:val="24"/>
        </w:rPr>
        <w:t xml:space="preserve">UP Sastra </w:t>
      </w:r>
      <w:bookmarkStart w:id="0" w:name="_GoBack"/>
      <w:bookmarkEnd w:id="0"/>
      <w:r w:rsidRPr="00066677">
        <w:rPr>
          <w:rFonts w:asciiTheme="majorBidi" w:hAnsiTheme="majorBidi" w:cstheme="majorBidi"/>
          <w:sz w:val="24"/>
          <w:szCs w:val="24"/>
        </w:rPr>
        <w:t>Asi</w:t>
      </w:r>
      <w:r w:rsidR="00066677">
        <w:rPr>
          <w:rFonts w:asciiTheme="majorBidi" w:hAnsiTheme="majorBidi" w:cstheme="majorBidi"/>
          <w:sz w:val="24"/>
          <w:szCs w:val="24"/>
        </w:rPr>
        <w:t>a</w:t>
      </w:r>
      <w:r w:rsidRPr="00066677">
        <w:rPr>
          <w:rFonts w:asciiTheme="majorBidi" w:hAnsiTheme="majorBidi" w:cstheme="majorBidi"/>
          <w:sz w:val="24"/>
          <w:szCs w:val="24"/>
        </w:rPr>
        <w:t xml:space="preserve"> </w:t>
      </w:r>
      <w:r w:rsidR="00066677">
        <w:rPr>
          <w:rFonts w:asciiTheme="majorBidi" w:hAnsiTheme="majorBidi" w:cstheme="majorBidi"/>
          <w:sz w:val="24"/>
          <w:szCs w:val="24"/>
        </w:rPr>
        <w:t>B</w:t>
      </w:r>
      <w:r w:rsidRPr="00066677">
        <w:rPr>
          <w:rFonts w:asciiTheme="majorBidi" w:hAnsiTheme="majorBidi" w:cstheme="majorBidi"/>
          <w:sz w:val="24"/>
          <w:szCs w:val="24"/>
        </w:rPr>
        <w:t>arat UGM, Yogyakarta, 2004</w:t>
      </w:r>
      <w:r w:rsidRPr="00066677">
        <w:rPr>
          <w:rFonts w:asciiTheme="majorBidi" w:hAnsiTheme="majorBidi" w:cstheme="majorBidi"/>
          <w:sz w:val="24"/>
          <w:szCs w:val="24"/>
        </w:rPr>
        <w:t>.</w:t>
      </w:r>
    </w:p>
    <w:p w:rsidR="005C1506" w:rsidRPr="00066677" w:rsidRDefault="005C1506" w:rsidP="00066677">
      <w:pPr>
        <w:ind w:left="851" w:hanging="851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Sartono Kartodirjo,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Pendekatan Ilmu Sosial dalam Metodologi Sejarah</w:t>
      </w:r>
      <w:r w:rsidRPr="00066677">
        <w:rPr>
          <w:rFonts w:asciiTheme="majorBidi" w:hAnsiTheme="majorBidi" w:cstheme="majorBidi"/>
          <w:sz w:val="24"/>
          <w:szCs w:val="24"/>
        </w:rPr>
        <w:t>, Gramedia, Jakarta, 1993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Suharsimi Arikunto,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Prosedur Penelitian : suatu Pendekatan Paraktek</w:t>
      </w:r>
      <w:r w:rsidRPr="00066677">
        <w:rPr>
          <w:rFonts w:asciiTheme="majorBidi" w:hAnsiTheme="majorBidi" w:cstheme="majorBidi"/>
          <w:sz w:val="24"/>
          <w:szCs w:val="24"/>
        </w:rPr>
        <w:t>, Rineka Cipta, Bandung, 2002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Uyoh Sa’dullah,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Pengantar Filsafat Pendidikan</w:t>
      </w:r>
      <w:r w:rsidRPr="00066677">
        <w:rPr>
          <w:rFonts w:asciiTheme="majorBidi" w:hAnsiTheme="majorBidi" w:cstheme="majorBidi"/>
          <w:sz w:val="24"/>
          <w:szCs w:val="24"/>
        </w:rPr>
        <w:t>, Alfabeta, bandung, 2004.</w:t>
      </w:r>
    </w:p>
    <w:p w:rsidR="005C1506" w:rsidRPr="00066677" w:rsidRDefault="005C1506" w:rsidP="00066677">
      <w:pPr>
        <w:ind w:left="851" w:hanging="851"/>
        <w:rPr>
          <w:rFonts w:asciiTheme="majorBidi" w:hAnsiTheme="majorBidi" w:cstheme="majorBidi"/>
          <w:sz w:val="24"/>
          <w:szCs w:val="24"/>
        </w:rPr>
      </w:pPr>
    </w:p>
    <w:p w:rsidR="005C1506" w:rsidRPr="00066677" w:rsidRDefault="005C1506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sz w:val="24"/>
          <w:szCs w:val="24"/>
        </w:rPr>
        <w:t xml:space="preserve">Zuhairini dkk, </w:t>
      </w:r>
      <w:r w:rsidRPr="00066677">
        <w:rPr>
          <w:rFonts w:asciiTheme="majorBidi" w:hAnsiTheme="majorBidi" w:cstheme="majorBidi"/>
          <w:i/>
          <w:iCs/>
          <w:sz w:val="24"/>
          <w:szCs w:val="24"/>
        </w:rPr>
        <w:t>Sejarah Pendidikan Islam</w:t>
      </w:r>
      <w:r w:rsidRPr="00066677">
        <w:rPr>
          <w:rFonts w:asciiTheme="majorBidi" w:hAnsiTheme="majorBidi" w:cstheme="majorBidi"/>
          <w:sz w:val="24"/>
          <w:szCs w:val="24"/>
        </w:rPr>
        <w:t>, Bumi</w:t>
      </w:r>
      <w:r w:rsidRPr="00066677">
        <w:rPr>
          <w:rFonts w:asciiTheme="majorBidi" w:hAnsiTheme="majorBidi" w:cstheme="majorBidi"/>
          <w:sz w:val="24"/>
          <w:szCs w:val="24"/>
        </w:rPr>
        <w:t xml:space="preserve"> Aksara, Jakarta, 1995</w:t>
      </w:r>
      <w:r w:rsidRPr="00066677">
        <w:rPr>
          <w:rFonts w:asciiTheme="majorBidi" w:hAnsiTheme="majorBidi" w:cstheme="majorBidi"/>
          <w:sz w:val="24"/>
          <w:szCs w:val="24"/>
        </w:rPr>
        <w:t>.</w:t>
      </w:r>
    </w:p>
    <w:p w:rsidR="00066677" w:rsidRPr="00066677" w:rsidRDefault="00066677" w:rsidP="00066677">
      <w:pPr>
        <w:ind w:left="851" w:hanging="851"/>
        <w:rPr>
          <w:rFonts w:asciiTheme="majorBidi" w:hAnsiTheme="majorBidi" w:cstheme="majorBidi"/>
          <w:sz w:val="24"/>
          <w:szCs w:val="24"/>
        </w:rPr>
      </w:pPr>
    </w:p>
    <w:p w:rsidR="00066677" w:rsidRDefault="00066677" w:rsidP="00066677">
      <w:pPr>
        <w:ind w:left="851" w:hanging="851"/>
        <w:rPr>
          <w:rFonts w:asciiTheme="majorBidi" w:hAnsiTheme="majorBidi" w:cstheme="majorBidi"/>
          <w:sz w:val="24"/>
          <w:szCs w:val="24"/>
        </w:rPr>
      </w:pPr>
    </w:p>
    <w:p w:rsidR="00066677" w:rsidRPr="00066677" w:rsidRDefault="00066677" w:rsidP="00066677">
      <w:pPr>
        <w:ind w:left="851" w:hanging="851"/>
        <w:rPr>
          <w:rFonts w:asciiTheme="majorBidi" w:hAnsiTheme="majorBidi" w:cstheme="majorBidi"/>
          <w:sz w:val="24"/>
          <w:szCs w:val="24"/>
        </w:rPr>
      </w:pPr>
    </w:p>
    <w:p w:rsidR="00E70169" w:rsidRPr="00066677" w:rsidRDefault="00E70169" w:rsidP="00066677">
      <w:pPr>
        <w:ind w:left="851" w:hanging="851"/>
        <w:rPr>
          <w:rFonts w:asciiTheme="majorBidi" w:hAnsiTheme="majorBidi" w:cstheme="majorBidi"/>
          <w:sz w:val="24"/>
          <w:szCs w:val="24"/>
        </w:rPr>
      </w:pPr>
      <w:hyperlink r:id="rId8" w:history="1">
        <w:r w:rsidRPr="00066677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</w:rPr>
          <w:t>www.mail-archive.com</w:t>
        </w:r>
      </w:hyperlink>
    </w:p>
    <w:p w:rsidR="00E70169" w:rsidRPr="00066677" w:rsidRDefault="00E70169" w:rsidP="00066677">
      <w:pPr>
        <w:ind w:left="851" w:hanging="851"/>
        <w:rPr>
          <w:rStyle w:val="Hyperlink"/>
          <w:rFonts w:asciiTheme="majorBidi" w:eastAsia="Times New Roman" w:hAnsiTheme="majorBidi" w:cstheme="majorBidi"/>
          <w:color w:val="auto"/>
          <w:sz w:val="24"/>
          <w:szCs w:val="24"/>
        </w:rPr>
      </w:pPr>
      <w:hyperlink r:id="rId9" w:history="1">
        <w:r w:rsidRPr="00066677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</w:rPr>
          <w:t>www.pesantren.or.id</w:t>
        </w:r>
      </w:hyperlink>
    </w:p>
    <w:p w:rsidR="00E70169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hyperlink r:id="rId10" w:history="1">
        <w:r w:rsidRPr="00066677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http://jogoyitnan-free.blogspot.com/2011/09/pengertian-syair-beserta-contohnya.html</w:t>
        </w:r>
      </w:hyperlink>
      <w:r w:rsidRPr="00066677">
        <w:rPr>
          <w:rFonts w:asciiTheme="majorBidi" w:hAnsiTheme="majorBidi" w:cstheme="majorBidi"/>
          <w:sz w:val="24"/>
          <w:szCs w:val="24"/>
        </w:rPr>
        <w:t>.</w:t>
      </w:r>
    </w:p>
    <w:p w:rsidR="00AC5D5E" w:rsidRPr="00066677" w:rsidRDefault="00AC5D5E" w:rsidP="00066677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AC5D5E" w:rsidRPr="00066677" w:rsidRDefault="00AC5D5E" w:rsidP="00066677">
      <w:pPr>
        <w:pStyle w:val="FootnoteText"/>
        <w:ind w:left="851" w:hanging="851"/>
        <w:rPr>
          <w:rFonts w:asciiTheme="majorBidi" w:hAnsiTheme="majorBidi" w:cstheme="majorBidi"/>
          <w:sz w:val="24"/>
          <w:szCs w:val="24"/>
        </w:rPr>
      </w:pPr>
      <w:r w:rsidRPr="00066677">
        <w:rPr>
          <w:rFonts w:asciiTheme="majorBidi" w:hAnsiTheme="majorBidi" w:cstheme="majorBidi"/>
          <w:color w:val="000000"/>
          <w:sz w:val="24"/>
          <w:szCs w:val="24"/>
        </w:rPr>
        <w:t>Kompas Cyber Media 18/05/2006.</w:t>
      </w:r>
    </w:p>
    <w:sectPr w:rsidR="00AC5D5E" w:rsidRPr="00066677" w:rsidSect="00AC5D5E">
      <w:footerReference w:type="default" r:id="rId11"/>
      <w:pgSz w:w="12240" w:h="15840"/>
      <w:pgMar w:top="2268" w:right="1440" w:bottom="1440" w:left="2268" w:header="720" w:footer="720" w:gutter="0"/>
      <w:pgNumType w:start="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74" w:rsidRDefault="00F75F74" w:rsidP="00AC5D5E">
      <w:pPr>
        <w:spacing w:after="0" w:line="240" w:lineRule="auto"/>
      </w:pPr>
      <w:r>
        <w:separator/>
      </w:r>
    </w:p>
  </w:endnote>
  <w:endnote w:type="continuationSeparator" w:id="0">
    <w:p w:rsidR="00F75F74" w:rsidRDefault="00F75F74" w:rsidP="00AC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018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D5E" w:rsidRDefault="00AC5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677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AC5D5E" w:rsidRDefault="00AC5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74" w:rsidRDefault="00F75F74" w:rsidP="00AC5D5E">
      <w:pPr>
        <w:spacing w:after="0" w:line="240" w:lineRule="auto"/>
      </w:pPr>
      <w:r>
        <w:separator/>
      </w:r>
    </w:p>
  </w:footnote>
  <w:footnote w:type="continuationSeparator" w:id="0">
    <w:p w:rsidR="00F75F74" w:rsidRDefault="00F75F74" w:rsidP="00AC5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44A"/>
    <w:rsid w:val="00066677"/>
    <w:rsid w:val="0051544A"/>
    <w:rsid w:val="00540F1E"/>
    <w:rsid w:val="005C1506"/>
    <w:rsid w:val="00790561"/>
    <w:rsid w:val="00AC5D5E"/>
    <w:rsid w:val="00E70169"/>
    <w:rsid w:val="00F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515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54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7016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E7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01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5E"/>
  </w:style>
  <w:style w:type="paragraph" w:styleId="Footer">
    <w:name w:val="footer"/>
    <w:basedOn w:val="Normal"/>
    <w:link w:val="FooterChar"/>
    <w:uiPriority w:val="99"/>
    <w:unhideWhenUsed/>
    <w:rsid w:val="00AC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5E"/>
  </w:style>
  <w:style w:type="paragraph" w:styleId="ListParagraph">
    <w:name w:val="List Paragraph"/>
    <w:basedOn w:val="Normal"/>
    <w:uiPriority w:val="34"/>
    <w:qFormat/>
    <w:rsid w:val="00AC5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-archiv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skur.net/files/1_%20Pendidikan%20Budaya%20dan%20Karakter%20Bangsa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jogoyitnan-free.blogspot.com/2011/09/pengertian-syair-beserta-contohn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santren.or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4</cp:revision>
  <dcterms:created xsi:type="dcterms:W3CDTF">2012-12-07T10:30:00Z</dcterms:created>
  <dcterms:modified xsi:type="dcterms:W3CDTF">2013-12-06T03:20:00Z</dcterms:modified>
</cp:coreProperties>
</file>